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32" w:rsidRDefault="00F80C32" w:rsidP="00F80C32">
      <w:pPr>
        <w:widowControl w:val="0"/>
        <w:tabs>
          <w:tab w:val="left" w:pos="4111"/>
        </w:tabs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 wp14:anchorId="249E9AB4" wp14:editId="73A1BE8F">
            <wp:extent cx="960120" cy="983349"/>
            <wp:effectExtent l="0" t="0" r="0" b="762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32" w:rsidRPr="005B3BF4" w:rsidRDefault="00F80C32" w:rsidP="00F80C3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5B3BF4">
        <w:rPr>
          <w:b/>
          <w:color w:val="808080" w:themeColor="background1" w:themeShade="80"/>
        </w:rPr>
        <w:t>УПРАВЛЕНИЕ ФЕДЕРАЛЬНОЙ НАЛОГОВОЙ СЛУЖБЫ</w:t>
      </w:r>
    </w:p>
    <w:p w:rsidR="00F80C32" w:rsidRPr="005B3BF4" w:rsidRDefault="00F80C32" w:rsidP="00F80C3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5B3BF4">
        <w:rPr>
          <w:b/>
          <w:color w:val="808080" w:themeColor="background1" w:themeShade="80"/>
        </w:rPr>
        <w:t>ПО ВЛАДИМИРСКОЙ ОБЛАСТИ</w:t>
      </w:r>
    </w:p>
    <w:p w:rsidR="00F80C32" w:rsidRPr="00FE0C4C" w:rsidRDefault="00F80C32" w:rsidP="00F8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6D0D37" w:rsidRPr="00F80C32" w:rsidRDefault="006D0D37" w:rsidP="00F80C32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F80C32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Началась рассылка уведомлений для уплаты имущественных налогов</w:t>
      </w:r>
    </w:p>
    <w:p w:rsidR="007F3BD5" w:rsidRPr="00F80C32" w:rsidRDefault="006D0D37" w:rsidP="00F80C32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F80C32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УФНС России по Владимирской области информирует, что с 11</w:t>
      </w:r>
      <w:r w:rsidR="00B45D0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F80C32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сентября производится рассылка налоговых уведомлений жителям области для уплаты имущественных налогов за 2022 год.</w:t>
      </w:r>
    </w:p>
    <w:p w:rsidR="007F3BD5" w:rsidRPr="0023465D" w:rsidRDefault="007F3BD5" w:rsidP="00F80C3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80C32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Собственник</w:t>
      </w:r>
      <w:r w:rsid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ам</w:t>
      </w:r>
      <w:r w:rsidRPr="00F80C32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недвижимого имущества, земельных участков и транспортных средств </w:t>
      </w:r>
      <w:r w:rsidR="00B45D0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необходимо</w:t>
      </w:r>
      <w:r w:rsidRPr="00F80C32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уплатить начисленные налоги </w:t>
      </w:r>
      <w:r w:rsidRPr="0023465D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не позднее </w:t>
      </w:r>
      <w:r w:rsidR="00B45D01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     </w:t>
      </w:r>
      <w:r w:rsidRPr="0023465D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1</w:t>
      </w:r>
      <w:r w:rsidR="00B45D01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Pr="0023465D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декабря 2023 года.</w:t>
      </w:r>
    </w:p>
    <w:p w:rsidR="00596E55" w:rsidRDefault="00C21AE2" w:rsidP="00596E55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8A87BC5" wp14:editId="42A0D84F">
            <wp:simplePos x="0" y="0"/>
            <wp:positionH relativeFrom="column">
              <wp:posOffset>5388610</wp:posOffset>
            </wp:positionH>
            <wp:positionV relativeFrom="paragraph">
              <wp:posOffset>72390</wp:posOffset>
            </wp:positionV>
            <wp:extent cx="899795" cy="899795"/>
            <wp:effectExtent l="0" t="0" r="0" b="0"/>
            <wp:wrapTight wrapText="bothSides">
              <wp:wrapPolygon edited="0">
                <wp:start x="457" y="0"/>
                <wp:lineTo x="0" y="1372"/>
                <wp:lineTo x="0" y="20121"/>
                <wp:lineTo x="457" y="21036"/>
                <wp:lineTo x="20579" y="21036"/>
                <wp:lineTo x="21036" y="20121"/>
                <wp:lineTo x="21036" y="1372"/>
                <wp:lineTo x="20579" y="0"/>
                <wp:lineTo x="45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код в ЛКФ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55"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Пользователи сервиса «</w:t>
      </w:r>
      <w:hyperlink r:id="rId8" w:tgtFrame="_blank" w:history="1">
        <w:r w:rsidR="00596E55" w:rsidRPr="00596E55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>Личный кабинет для физического лица</w:t>
        </w:r>
      </w:hyperlink>
      <w:r w:rsidR="00596E55"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» уже получили налоговые уведомления в электронном виде, а гражданам, не подключенным к данному сервису, налоговые уведомления направляются заказными письмами Почтой России.</w:t>
      </w:r>
    </w:p>
    <w:p w:rsidR="00596E55" w:rsidRDefault="00C21AE2" w:rsidP="00596E55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596E55">
        <w:rPr>
          <w:rStyle w:val="a6"/>
          <w:rFonts w:ascii="Times New Roman" w:hAnsi="Times New Roman" w:cs="Times New Roman"/>
          <w:i w:val="0"/>
          <w:noProof/>
          <w:color w:val="auto"/>
          <w:lang w:eastAsia="ru-RU"/>
        </w:rPr>
        <w:drawing>
          <wp:anchor distT="0" distB="0" distL="114300" distR="114300" simplePos="0" relativeHeight="251659264" behindDoc="1" locked="0" layoutInCell="1" allowOverlap="1" wp14:anchorId="7EE801FE" wp14:editId="25A16D1A">
            <wp:simplePos x="0" y="0"/>
            <wp:positionH relativeFrom="column">
              <wp:posOffset>5384800</wp:posOffset>
            </wp:positionH>
            <wp:positionV relativeFrom="paragraph">
              <wp:posOffset>623570</wp:posOffset>
            </wp:positionV>
            <wp:extent cx="899795" cy="899795"/>
            <wp:effectExtent l="0" t="0" r="0" b="0"/>
            <wp:wrapTight wrapText="bothSides">
              <wp:wrapPolygon edited="0">
                <wp:start x="457" y="0"/>
                <wp:lineTo x="0" y="1372"/>
                <wp:lineTo x="0" y="20121"/>
                <wp:lineTo x="457" y="21036"/>
                <wp:lineTo x="20579" y="21036"/>
                <wp:lineTo x="21036" y="20121"/>
                <wp:lineTo x="21036" y="1372"/>
                <wp:lineTo x="20579" y="0"/>
                <wp:lineTo x="45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ck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596E55"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платить налоги можно с помощью электронного сервиса «</w:t>
      </w:r>
      <w:hyperlink r:id="rId10" w:tgtFrame="_blank" w:history="1">
        <w:r w:rsidR="00596E55" w:rsidRPr="00596E55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>Личный кабинет для физического лица</w:t>
        </w:r>
      </w:hyperlink>
      <w:r w:rsidR="00596E55"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», в банкоматах и терминалах используя QR-код или двумерный штрих-код, а также через кассы отделений банков и почтовых отделений.</w:t>
      </w:r>
    </w:p>
    <w:p w:rsidR="002E2C92" w:rsidRPr="00596E55" w:rsidRDefault="00596E55" w:rsidP="00596E55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Кроме этого, получить и оплатить налоговые уведомления можно на портале </w:t>
      </w:r>
      <w:proofErr w:type="spellStart"/>
      <w:r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HYPERLINK "https://www.gosuslugi.ru/" \t "_blank" </w:instrText>
      </w:r>
      <w:r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Госуслуг</w:t>
      </w:r>
      <w:proofErr w:type="spellEnd"/>
      <w:r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, если направлено соответствующее согласие на получение налоговых уведомлений.</w:t>
      </w:r>
    </w:p>
    <w:p w:rsidR="008268EE" w:rsidRPr="00F80C32" w:rsidRDefault="00BF65EB" w:rsidP="0023465D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F80C32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Не </w:t>
      </w:r>
      <w:r w:rsidR="008268EE" w:rsidRPr="00F80C32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получат уведомления в бумажном виде граждане, у которых:</w:t>
      </w:r>
    </w:p>
    <w:p w:rsidR="008268EE" w:rsidRPr="0023465D" w:rsidRDefault="008268EE" w:rsidP="002346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имеются льготы, полностью освобождающие владельца имущества от уплаты налог</w:t>
      </w:r>
      <w:r w:rsidR="00AA127B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ов</w:t>
      </w:r>
      <w:r w:rsidR="007F3BD5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BF65EB" w:rsidRPr="0023465D" w:rsidRDefault="008268EE" w:rsidP="002346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общая сумма налогов составляет менее 100 рублей </w:t>
      </w:r>
      <w:r w:rsidR="00AA127B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за налоговый период</w:t>
      </w:r>
      <w:r w:rsidR="007F3BD5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AA127B" w:rsidRPr="0023465D" w:rsidRDefault="00AA127B" w:rsidP="002346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налогово</w:t>
      </w:r>
      <w:r w:rsidR="007F3BD5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уведомлени</w:t>
      </w:r>
      <w:r w:rsidR="007F3BD5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 направлено</w:t>
      </w:r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через личный кабинет на едином портале </w:t>
      </w:r>
      <w:proofErr w:type="spellStart"/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Госуслуг</w:t>
      </w:r>
      <w:proofErr w:type="spellEnd"/>
      <w:r w:rsidR="007F3BD5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7F3BD5" w:rsidRPr="0023465D" w:rsidRDefault="007F3BD5" w:rsidP="002346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налоговое уведомление направлено в </w:t>
      </w:r>
      <w:r w:rsidR="00AA127B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личн</w:t>
      </w:r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ый</w:t>
      </w:r>
      <w:r w:rsidR="00AA127B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кабинет на сайте ФНС России </w:t>
      </w:r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при отсутствии в личном кабинете уведомления</w:t>
      </w:r>
      <w:r w:rsidR="00AA127B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о получении </w:t>
      </w:r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документов на бумажном носителе</w:t>
      </w:r>
      <w:r w:rsidR="00F021FB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AA127B" w:rsidRPr="0023465D" w:rsidRDefault="007F3BD5" w:rsidP="0023465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имеется переплата </w:t>
      </w:r>
      <w:r w:rsidR="00605E3A"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на едином налоговом счете, перекрывающая сумму начисленных налогов</w:t>
      </w:r>
      <w:r w:rsidRPr="0023465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96E55" w:rsidRDefault="00C21AE2" w:rsidP="0023465D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51F8D6" wp14:editId="44C400E2">
            <wp:simplePos x="0" y="0"/>
            <wp:positionH relativeFrom="column">
              <wp:posOffset>5384800</wp:posOffset>
            </wp:positionH>
            <wp:positionV relativeFrom="paragraph">
              <wp:posOffset>600075</wp:posOffset>
            </wp:positionV>
            <wp:extent cx="899795" cy="8997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ck (9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55"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В иных случаях при неполучении налогового уведомления до 15 октября следует обратиться в налоговый орган либо направить информацию через </w:t>
      </w:r>
      <w:bookmarkStart w:id="0" w:name="_GoBack"/>
      <w:bookmarkEnd w:id="0"/>
      <w:r w:rsidR="00596E55"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сервисы ФНС России – «</w:t>
      </w:r>
      <w:hyperlink r:id="rId12" w:tgtFrame="_blank" w:history="1">
        <w:r w:rsidR="00596E55" w:rsidRPr="00596E55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>Личный кабинет налогоплательщика</w:t>
        </w:r>
      </w:hyperlink>
      <w:r w:rsidR="00596E55"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» и «</w:t>
      </w:r>
      <w:hyperlink r:id="rId13" w:tgtFrame="_blank" w:history="1">
        <w:r w:rsidR="00596E55" w:rsidRPr="00596E55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>Обратиться в ФНС России</w:t>
        </w:r>
      </w:hyperlink>
      <w:r w:rsidR="00596E55"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».</w:t>
      </w:r>
    </w:p>
    <w:p w:rsidR="00596E55" w:rsidRPr="00F80C32" w:rsidRDefault="00596E55" w:rsidP="0023465D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Подробности о содержании и исполнении налоговых уведомлений можно прочитать на сайте ФНС России на </w:t>
      </w:r>
      <w:proofErr w:type="spellStart"/>
      <w:r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промостранице</w:t>
      </w:r>
      <w:proofErr w:type="spellEnd"/>
      <w:r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hyperlink r:id="rId14" w:tgtFrame="_blank" w:history="1">
        <w:r w:rsidRPr="00596E55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>Налоговое уведомление 2023 года</w:t>
        </w:r>
      </w:hyperlink>
      <w:r w:rsidRPr="00596E5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».</w:t>
      </w:r>
      <w:r w:rsidR="00C21AE2" w:rsidRPr="00C21AE2">
        <w:rPr>
          <w:rFonts w:cs="Calibri"/>
          <w:noProof/>
          <w:lang w:eastAsia="ru-RU"/>
        </w:rPr>
        <w:t xml:space="preserve"> </w:t>
      </w:r>
    </w:p>
    <w:sectPr w:rsidR="00596E55" w:rsidRPr="00F80C32" w:rsidSect="00F80C3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32C0"/>
    <w:multiLevelType w:val="hybridMultilevel"/>
    <w:tmpl w:val="78C21F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3938ED"/>
    <w:multiLevelType w:val="hybridMultilevel"/>
    <w:tmpl w:val="3E022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07159C"/>
    <w:multiLevelType w:val="hybridMultilevel"/>
    <w:tmpl w:val="E4D8DC4A"/>
    <w:lvl w:ilvl="0" w:tplc="7E84F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37"/>
    <w:rsid w:val="000E7676"/>
    <w:rsid w:val="001643F6"/>
    <w:rsid w:val="002277AD"/>
    <w:rsid w:val="0023465D"/>
    <w:rsid w:val="002B7542"/>
    <w:rsid w:val="002E2C92"/>
    <w:rsid w:val="00596E55"/>
    <w:rsid w:val="00605E3A"/>
    <w:rsid w:val="006D0D37"/>
    <w:rsid w:val="007F3BD5"/>
    <w:rsid w:val="008268EE"/>
    <w:rsid w:val="00894736"/>
    <w:rsid w:val="0096441E"/>
    <w:rsid w:val="00A4295A"/>
    <w:rsid w:val="00AA127B"/>
    <w:rsid w:val="00AF172C"/>
    <w:rsid w:val="00B45D01"/>
    <w:rsid w:val="00BF65EB"/>
    <w:rsid w:val="00C21AE2"/>
    <w:rsid w:val="00CF4047"/>
    <w:rsid w:val="00D2588E"/>
    <w:rsid w:val="00E072AB"/>
    <w:rsid w:val="00F021FB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0C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D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68E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F021FB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F80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0C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D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68E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F021FB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F80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1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79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13" Type="http://schemas.openxmlformats.org/officeDocument/2006/relationships/hyperlink" Target="https://www.nalog.gov.ru/rn77/service/obr_ft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lkfl2.nalog.ru/lkf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kfl2.nalog.ru/lkf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nalog.gov.ru/rn77/nu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ОРсН 1</dc:creator>
  <cp:lastModifiedBy>Пелевина Екатерина Алексеевна</cp:lastModifiedBy>
  <cp:revision>5</cp:revision>
  <cp:lastPrinted>2023-09-14T12:32:00Z</cp:lastPrinted>
  <dcterms:created xsi:type="dcterms:W3CDTF">2023-09-14T12:30:00Z</dcterms:created>
  <dcterms:modified xsi:type="dcterms:W3CDTF">2023-09-15T07:08:00Z</dcterms:modified>
</cp:coreProperties>
</file>