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870" w:rsidRDefault="002D1870">
      <w:pPr>
        <w:pStyle w:val="ConsPlusTitlePage"/>
      </w:pPr>
      <w:r>
        <w:t xml:space="preserve">Документ предоставлен </w:t>
      </w:r>
      <w:hyperlink r:id="rId4" w:history="1">
        <w:r>
          <w:rPr>
            <w:color w:val="0000FF"/>
          </w:rPr>
          <w:t>КонсультантПлюс</w:t>
        </w:r>
      </w:hyperlink>
      <w:r>
        <w:br/>
      </w:r>
    </w:p>
    <w:p w:rsidR="002D1870" w:rsidRDefault="002D1870">
      <w:pPr>
        <w:pStyle w:val="ConsPlusNormal"/>
        <w:jc w:val="both"/>
        <w:outlineLvl w:val="0"/>
      </w:pPr>
    </w:p>
    <w:p w:rsidR="002D1870" w:rsidRDefault="002D1870">
      <w:pPr>
        <w:pStyle w:val="ConsPlusNormal"/>
        <w:jc w:val="right"/>
        <w:outlineLvl w:val="0"/>
      </w:pPr>
      <w:r>
        <w:t>Утвержден и введен в действие</w:t>
      </w:r>
    </w:p>
    <w:p w:rsidR="002D1870" w:rsidRDefault="002D1870">
      <w:pPr>
        <w:pStyle w:val="ConsPlusNormal"/>
        <w:jc w:val="right"/>
      </w:pPr>
      <w:r>
        <w:t>Приказом Ростехрегулирования</w:t>
      </w:r>
    </w:p>
    <w:p w:rsidR="002D1870" w:rsidRDefault="002D1870">
      <w:pPr>
        <w:pStyle w:val="ConsPlusNormal"/>
        <w:jc w:val="right"/>
      </w:pPr>
      <w:r>
        <w:t>от 23 октября 2007 г. N 270-ст</w:t>
      </w:r>
    </w:p>
    <w:p w:rsidR="002D1870" w:rsidRDefault="002D1870">
      <w:pPr>
        <w:pStyle w:val="ConsPlusNormal"/>
        <w:ind w:firstLine="540"/>
        <w:jc w:val="both"/>
      </w:pPr>
    </w:p>
    <w:p w:rsidR="002D1870" w:rsidRDefault="002D1870">
      <w:pPr>
        <w:pStyle w:val="ConsPlusTitle"/>
        <w:jc w:val="center"/>
      </w:pPr>
      <w:r>
        <w:t>НАЦИОНАЛЬНЫЙ СТАНДАРТ РОССИЙСКОЙ ФЕДЕРАЦИИ</w:t>
      </w:r>
    </w:p>
    <w:p w:rsidR="002D1870" w:rsidRDefault="002D1870">
      <w:pPr>
        <w:pStyle w:val="ConsPlusTitle"/>
        <w:jc w:val="center"/>
      </w:pPr>
    </w:p>
    <w:p w:rsidR="002D1870" w:rsidRDefault="002D1870">
      <w:pPr>
        <w:pStyle w:val="ConsPlusTitle"/>
        <w:jc w:val="center"/>
      </w:pPr>
      <w:r>
        <w:t>ДОРОГИ АВТОМОБИЛЬНЫЕ ОБЩЕГО ПОЛЬЗОВАНИЯ</w:t>
      </w:r>
    </w:p>
    <w:p w:rsidR="002D1870" w:rsidRDefault="002D1870">
      <w:pPr>
        <w:pStyle w:val="ConsPlusTitle"/>
        <w:jc w:val="center"/>
      </w:pPr>
    </w:p>
    <w:p w:rsidR="002D1870" w:rsidRDefault="002D1870">
      <w:pPr>
        <w:pStyle w:val="ConsPlusTitle"/>
        <w:jc w:val="center"/>
      </w:pPr>
      <w:r>
        <w:t>ЭЛЕМЕНТЫ ОБУСТРОЙСТВА. ОБЩИЕ ТРЕБОВАНИЯ</w:t>
      </w:r>
    </w:p>
    <w:p w:rsidR="002D1870" w:rsidRDefault="002D1870">
      <w:pPr>
        <w:pStyle w:val="ConsPlusTitle"/>
        <w:jc w:val="center"/>
      </w:pPr>
    </w:p>
    <w:p w:rsidR="002D1870" w:rsidRDefault="002D1870">
      <w:pPr>
        <w:pStyle w:val="ConsPlusTitle"/>
        <w:jc w:val="center"/>
      </w:pPr>
      <w:r>
        <w:t>Automobile roads of general use. Road facilities.</w:t>
      </w:r>
    </w:p>
    <w:p w:rsidR="002D1870" w:rsidRDefault="002D1870">
      <w:pPr>
        <w:pStyle w:val="ConsPlusTitle"/>
        <w:jc w:val="center"/>
      </w:pPr>
      <w:r>
        <w:t>General requirements</w:t>
      </w:r>
    </w:p>
    <w:p w:rsidR="002D1870" w:rsidRDefault="002D1870">
      <w:pPr>
        <w:pStyle w:val="ConsPlusTitle"/>
        <w:jc w:val="center"/>
      </w:pPr>
    </w:p>
    <w:p w:rsidR="002D1870" w:rsidRDefault="002D1870">
      <w:pPr>
        <w:pStyle w:val="ConsPlusTitle"/>
        <w:jc w:val="center"/>
      </w:pPr>
      <w:r>
        <w:t>ГОСТ Р 52766-2007</w:t>
      </w:r>
    </w:p>
    <w:p w:rsidR="002D1870" w:rsidRDefault="002D187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18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1870" w:rsidRDefault="002D18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D1870" w:rsidRDefault="002D18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D1870" w:rsidRDefault="002D1870">
            <w:pPr>
              <w:pStyle w:val="ConsPlusNormal"/>
              <w:jc w:val="center"/>
            </w:pPr>
            <w:r>
              <w:rPr>
                <w:color w:val="392C69"/>
              </w:rPr>
              <w:t>Список изменяющих документов</w:t>
            </w:r>
          </w:p>
          <w:p w:rsidR="002D1870" w:rsidRDefault="002D1870">
            <w:pPr>
              <w:pStyle w:val="ConsPlusNormal"/>
              <w:jc w:val="center"/>
            </w:pPr>
            <w:r>
              <w:rPr>
                <w:color w:val="392C69"/>
              </w:rPr>
              <w:t xml:space="preserve">(в ред. </w:t>
            </w:r>
            <w:hyperlink r:id="rId5" w:history="1">
              <w:r>
                <w:rPr>
                  <w:color w:val="0000FF"/>
                </w:rPr>
                <w:t>Изменения N 1</w:t>
              </w:r>
            </w:hyperlink>
            <w:r>
              <w:rPr>
                <w:color w:val="392C69"/>
              </w:rPr>
              <w:t>, утв. Приказом</w:t>
            </w:r>
          </w:p>
          <w:p w:rsidR="002D1870" w:rsidRDefault="002D1870">
            <w:pPr>
              <w:pStyle w:val="ConsPlusNormal"/>
              <w:jc w:val="center"/>
            </w:pPr>
            <w:r>
              <w:rPr>
                <w:color w:val="392C69"/>
              </w:rPr>
              <w:t>Росстандарта от 09.12.2013 N 2218-ст,</w:t>
            </w:r>
          </w:p>
          <w:p w:rsidR="002D1870" w:rsidRDefault="002D1870">
            <w:pPr>
              <w:pStyle w:val="ConsPlusNormal"/>
              <w:jc w:val="center"/>
            </w:pPr>
            <w:hyperlink r:id="rId6" w:history="1">
              <w:r>
                <w:rPr>
                  <w:color w:val="0000FF"/>
                </w:rPr>
                <w:t>Изменения N 2</w:t>
              </w:r>
            </w:hyperlink>
            <w:r>
              <w:rPr>
                <w:color w:val="392C69"/>
              </w:rPr>
              <w:t xml:space="preserve">, утв. </w:t>
            </w:r>
            <w:hyperlink r:id="rId7" w:history="1">
              <w:r>
                <w:rPr>
                  <w:color w:val="0000FF"/>
                </w:rPr>
                <w:t>Приказом</w:t>
              </w:r>
            </w:hyperlink>
          </w:p>
          <w:p w:rsidR="002D1870" w:rsidRDefault="002D1870">
            <w:pPr>
              <w:pStyle w:val="ConsPlusNormal"/>
              <w:jc w:val="center"/>
            </w:pPr>
            <w:r>
              <w:rPr>
                <w:color w:val="392C69"/>
              </w:rPr>
              <w:t>Росстандарта от 15.04.2020 N 163-ст)</w:t>
            </w:r>
          </w:p>
        </w:tc>
        <w:tc>
          <w:tcPr>
            <w:tcW w:w="113" w:type="dxa"/>
            <w:tcBorders>
              <w:top w:val="nil"/>
              <w:left w:val="nil"/>
              <w:bottom w:val="nil"/>
              <w:right w:val="nil"/>
            </w:tcBorders>
            <w:shd w:val="clear" w:color="auto" w:fill="F4F3F8"/>
            <w:tcMar>
              <w:top w:w="0" w:type="dxa"/>
              <w:left w:w="0" w:type="dxa"/>
              <w:bottom w:w="0" w:type="dxa"/>
              <w:right w:w="0" w:type="dxa"/>
            </w:tcMar>
          </w:tcPr>
          <w:p w:rsidR="002D1870" w:rsidRDefault="002D1870">
            <w:pPr>
              <w:spacing w:after="1" w:line="0" w:lineRule="atLeast"/>
            </w:pPr>
          </w:p>
        </w:tc>
      </w:tr>
    </w:tbl>
    <w:p w:rsidR="002D1870" w:rsidRDefault="002D1870">
      <w:pPr>
        <w:pStyle w:val="ConsPlusNormal"/>
        <w:jc w:val="center"/>
      </w:pPr>
    </w:p>
    <w:p w:rsidR="002D1870" w:rsidRDefault="002D1870">
      <w:pPr>
        <w:pStyle w:val="ConsPlusNormal"/>
        <w:jc w:val="right"/>
      </w:pPr>
      <w:hyperlink r:id="rId8" w:history="1">
        <w:r>
          <w:rPr>
            <w:color w:val="0000FF"/>
          </w:rPr>
          <w:t>Группа Д28</w:t>
        </w:r>
      </w:hyperlink>
    </w:p>
    <w:p w:rsidR="002D1870" w:rsidRDefault="002D1870">
      <w:pPr>
        <w:pStyle w:val="ConsPlusNormal"/>
        <w:ind w:firstLine="540"/>
        <w:jc w:val="both"/>
      </w:pPr>
    </w:p>
    <w:p w:rsidR="002D1870" w:rsidRDefault="002D1870">
      <w:pPr>
        <w:pStyle w:val="ConsPlusNormal"/>
        <w:jc w:val="right"/>
      </w:pPr>
      <w:r>
        <w:t xml:space="preserve">ОКС </w:t>
      </w:r>
      <w:hyperlink r:id="rId9" w:history="1">
        <w:r>
          <w:rPr>
            <w:color w:val="0000FF"/>
          </w:rPr>
          <w:t>93.080.30</w:t>
        </w:r>
      </w:hyperlink>
      <w:r>
        <w:t>;</w:t>
      </w:r>
    </w:p>
    <w:p w:rsidR="002D1870" w:rsidRDefault="002D1870">
      <w:pPr>
        <w:pStyle w:val="ConsPlusNormal"/>
        <w:jc w:val="right"/>
      </w:pPr>
      <w:r>
        <w:t xml:space="preserve">ОКП </w:t>
      </w:r>
      <w:hyperlink r:id="rId10" w:history="1">
        <w:r>
          <w:rPr>
            <w:color w:val="0000FF"/>
          </w:rPr>
          <w:t>52 1000</w:t>
        </w:r>
      </w:hyperlink>
    </w:p>
    <w:p w:rsidR="002D1870" w:rsidRDefault="002D1870">
      <w:pPr>
        <w:pStyle w:val="ConsPlusNormal"/>
        <w:ind w:firstLine="540"/>
        <w:jc w:val="both"/>
      </w:pPr>
    </w:p>
    <w:p w:rsidR="002D1870" w:rsidRDefault="002D1870">
      <w:pPr>
        <w:pStyle w:val="ConsPlusNormal"/>
        <w:jc w:val="right"/>
      </w:pPr>
      <w:r>
        <w:rPr>
          <w:b/>
        </w:rPr>
        <w:t>Дата введения</w:t>
      </w:r>
    </w:p>
    <w:p w:rsidR="002D1870" w:rsidRDefault="002D1870">
      <w:pPr>
        <w:pStyle w:val="ConsPlusNormal"/>
        <w:jc w:val="right"/>
      </w:pPr>
      <w:r>
        <w:rPr>
          <w:b/>
        </w:rPr>
        <w:t>1 июля 2008 года</w:t>
      </w:r>
    </w:p>
    <w:p w:rsidR="002D1870" w:rsidRDefault="002D1870">
      <w:pPr>
        <w:pStyle w:val="ConsPlusNormal"/>
        <w:ind w:firstLine="540"/>
        <w:jc w:val="both"/>
      </w:pPr>
    </w:p>
    <w:p w:rsidR="002D1870" w:rsidRDefault="002D1870">
      <w:pPr>
        <w:pStyle w:val="ConsPlusTitle"/>
        <w:jc w:val="center"/>
        <w:outlineLvl w:val="1"/>
      </w:pPr>
      <w:r>
        <w:t>Предисловие</w:t>
      </w:r>
    </w:p>
    <w:p w:rsidR="002D1870" w:rsidRDefault="002D1870">
      <w:pPr>
        <w:pStyle w:val="ConsPlusNormal"/>
        <w:ind w:firstLine="540"/>
        <w:jc w:val="both"/>
      </w:pPr>
    </w:p>
    <w:p w:rsidR="002D1870" w:rsidRDefault="002D1870">
      <w:pPr>
        <w:pStyle w:val="ConsPlusNormal"/>
        <w:ind w:firstLine="540"/>
        <w:jc w:val="both"/>
      </w:pPr>
      <w:r>
        <w:t xml:space="preserve">Цели и принципы стандартизации в Российской Федерации установлены Федеральным </w:t>
      </w:r>
      <w:hyperlink r:id="rId11" w:history="1">
        <w:r>
          <w:rPr>
            <w:color w:val="0000FF"/>
          </w:rPr>
          <w:t>законом</w:t>
        </w:r>
      </w:hyperlink>
      <w:r>
        <w:t xml:space="preserve"> от 27 декабря 2002 г. N 184-ФЗ "О техническом регулировании", а правила применения национальных стандартов Российской Федерации - </w:t>
      </w:r>
      <w:hyperlink r:id="rId12" w:history="1">
        <w:r>
          <w:rPr>
            <w:color w:val="0000FF"/>
          </w:rPr>
          <w:t>ГОСТ Р 1.0-2004</w:t>
        </w:r>
      </w:hyperlink>
      <w:r>
        <w:t xml:space="preserve"> "Стандартизация в Российской Федерации. Основные положения".</w:t>
      </w:r>
    </w:p>
    <w:p w:rsidR="002D1870" w:rsidRDefault="002D1870">
      <w:pPr>
        <w:pStyle w:val="ConsPlusNormal"/>
        <w:ind w:firstLine="540"/>
        <w:jc w:val="both"/>
      </w:pPr>
    </w:p>
    <w:p w:rsidR="002D1870" w:rsidRDefault="002D1870">
      <w:pPr>
        <w:pStyle w:val="ConsPlusTitle"/>
        <w:jc w:val="center"/>
        <w:outlineLvl w:val="1"/>
      </w:pPr>
      <w:r>
        <w:t>Сведения о стандарте</w:t>
      </w:r>
    </w:p>
    <w:p w:rsidR="002D1870" w:rsidRDefault="002D1870">
      <w:pPr>
        <w:pStyle w:val="ConsPlusNormal"/>
        <w:ind w:firstLine="540"/>
        <w:jc w:val="both"/>
      </w:pPr>
    </w:p>
    <w:p w:rsidR="002D1870" w:rsidRDefault="002D1870">
      <w:pPr>
        <w:pStyle w:val="ConsPlusNormal"/>
        <w:ind w:firstLine="540"/>
        <w:jc w:val="both"/>
      </w:pPr>
      <w:r>
        <w:t>1 РАЗРАБОТАН Федеральным государственным унитарным предприятием "Российский дорожный научно-исследовательский институт" (ФГУП "РОСДОРНИИ") Росавтодора совместно с Департаментом ОБДД МВД России и ЗАО "ДОРИСКОНСАЛТ"</w:t>
      </w:r>
    </w:p>
    <w:p w:rsidR="002D1870" w:rsidRDefault="002D1870">
      <w:pPr>
        <w:pStyle w:val="ConsPlusNormal"/>
        <w:spacing w:before="220"/>
        <w:ind w:firstLine="540"/>
        <w:jc w:val="both"/>
      </w:pPr>
      <w:r>
        <w:t>2 ВНЕСЕН Техническим комитетом по стандартизации ТК 418 "Дорожное хозяйство"</w:t>
      </w:r>
    </w:p>
    <w:p w:rsidR="002D1870" w:rsidRDefault="002D1870">
      <w:pPr>
        <w:pStyle w:val="ConsPlusNormal"/>
        <w:spacing w:before="220"/>
        <w:ind w:firstLine="540"/>
        <w:jc w:val="both"/>
      </w:pPr>
      <w:r>
        <w:t>3 УТВЕРЖДЕН И ВВЕДЕН В ДЕЙСТВИЕ Приказом Федерального агентства по техническому регулированию и метрологии от 23 октября 2007 г. N 270-ст</w:t>
      </w:r>
    </w:p>
    <w:p w:rsidR="002D1870" w:rsidRDefault="002D1870">
      <w:pPr>
        <w:pStyle w:val="ConsPlusNormal"/>
        <w:spacing w:before="220"/>
        <w:ind w:firstLine="540"/>
        <w:jc w:val="both"/>
      </w:pPr>
      <w:r>
        <w:t>4 ВВЕДЕН ВПЕРВЫЕ</w:t>
      </w:r>
    </w:p>
    <w:p w:rsidR="002D1870" w:rsidRDefault="002D1870">
      <w:pPr>
        <w:pStyle w:val="ConsPlusNormal"/>
        <w:ind w:firstLine="540"/>
        <w:jc w:val="both"/>
      </w:pPr>
    </w:p>
    <w:p w:rsidR="002D1870" w:rsidRDefault="002D1870">
      <w:pPr>
        <w:pStyle w:val="ConsPlusTitle"/>
        <w:ind w:firstLine="540"/>
        <w:jc w:val="both"/>
        <w:outlineLvl w:val="1"/>
      </w:pPr>
      <w:r>
        <w:t>1 Область применения</w:t>
      </w:r>
    </w:p>
    <w:p w:rsidR="002D1870" w:rsidRDefault="002D1870">
      <w:pPr>
        <w:pStyle w:val="ConsPlusNormal"/>
        <w:jc w:val="both"/>
      </w:pPr>
      <w:r>
        <w:t xml:space="preserve">(раздел 1 в ред. </w:t>
      </w:r>
      <w:hyperlink r:id="rId13" w:history="1">
        <w:r>
          <w:rPr>
            <w:color w:val="0000FF"/>
          </w:rPr>
          <w:t>Изменения N 2</w:t>
        </w:r>
      </w:hyperlink>
      <w:r>
        <w:t>, утв. Приказом Росстандарта от 15.04.2020 N 163-ст)</w:t>
      </w:r>
    </w:p>
    <w:p w:rsidR="002D1870" w:rsidRDefault="002D1870">
      <w:pPr>
        <w:pStyle w:val="ConsPlusNormal"/>
        <w:jc w:val="both"/>
      </w:pPr>
    </w:p>
    <w:p w:rsidR="002D1870" w:rsidRDefault="002D1870">
      <w:pPr>
        <w:pStyle w:val="ConsPlusNormal"/>
        <w:ind w:firstLine="540"/>
        <w:jc w:val="both"/>
      </w:pPr>
      <w:r>
        <w:t xml:space="preserve">Стандарт распространяется на элементы обустройства автомобильных дорог общего пользования (далее - дорог), улиц и дорог городских и сельских поселений в соответствии с </w:t>
      </w:r>
      <w:hyperlink w:anchor="P1112" w:history="1">
        <w:r>
          <w:rPr>
            <w:color w:val="0000FF"/>
          </w:rPr>
          <w:t>[3]</w:t>
        </w:r>
      </w:hyperlink>
      <w:r>
        <w:t xml:space="preserve"> (далее - улиц), устанавливает общие требования к ним и правила их применения.</w:t>
      </w:r>
    </w:p>
    <w:p w:rsidR="002D1870" w:rsidRDefault="002D1870">
      <w:pPr>
        <w:pStyle w:val="ConsPlusNormal"/>
        <w:ind w:firstLine="540"/>
        <w:jc w:val="both"/>
      </w:pPr>
    </w:p>
    <w:p w:rsidR="002D1870" w:rsidRDefault="002D1870">
      <w:pPr>
        <w:pStyle w:val="ConsPlusTitle"/>
        <w:ind w:firstLine="540"/>
        <w:jc w:val="both"/>
        <w:outlineLvl w:val="1"/>
      </w:pPr>
      <w:r>
        <w:t>2 Нормативные ссылки</w:t>
      </w:r>
    </w:p>
    <w:p w:rsidR="002D1870" w:rsidRDefault="002D1870">
      <w:pPr>
        <w:pStyle w:val="ConsPlusNormal"/>
        <w:ind w:firstLine="540"/>
        <w:jc w:val="both"/>
      </w:pPr>
    </w:p>
    <w:p w:rsidR="002D1870" w:rsidRDefault="002D1870">
      <w:pPr>
        <w:pStyle w:val="ConsPlusNormal"/>
        <w:ind w:firstLine="540"/>
        <w:jc w:val="both"/>
      </w:pPr>
      <w:r>
        <w:t>В настоящем стандарте использованы ссылки на следующие стандарты:</w:t>
      </w:r>
    </w:p>
    <w:p w:rsidR="002D1870" w:rsidRDefault="002D1870">
      <w:pPr>
        <w:pStyle w:val="ConsPlusNormal"/>
        <w:spacing w:before="220"/>
        <w:ind w:firstLine="540"/>
        <w:jc w:val="both"/>
      </w:pPr>
      <w:hyperlink r:id="rId14" w:history="1">
        <w:r>
          <w:rPr>
            <w:color w:val="0000FF"/>
          </w:rPr>
          <w:t>ГОСТ 32759-2014</w:t>
        </w:r>
      </w:hyperlink>
      <w:r>
        <w:t xml:space="preserve"> Дороги автомобильные общего пользования. Дорожные тумбы. Технические требования</w:t>
      </w:r>
    </w:p>
    <w:p w:rsidR="002D1870" w:rsidRDefault="002D1870">
      <w:pPr>
        <w:pStyle w:val="ConsPlusNormal"/>
        <w:jc w:val="both"/>
      </w:pPr>
      <w:r>
        <w:t xml:space="preserve">(ссылка введена </w:t>
      </w:r>
      <w:hyperlink r:id="rId15"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hyperlink r:id="rId16" w:history="1">
        <w:r>
          <w:rPr>
            <w:color w:val="0000FF"/>
          </w:rPr>
          <w:t>ГОСТ 32838-2014</w:t>
        </w:r>
      </w:hyperlink>
      <w:r>
        <w:t xml:space="preserve"> Дороги автомобильные общего пользования. Экраны противоослепляющие. Технические требования</w:t>
      </w:r>
    </w:p>
    <w:p w:rsidR="002D1870" w:rsidRDefault="002D1870">
      <w:pPr>
        <w:pStyle w:val="ConsPlusNormal"/>
        <w:jc w:val="both"/>
      </w:pPr>
      <w:r>
        <w:t xml:space="preserve">(ссылка введена </w:t>
      </w:r>
      <w:hyperlink r:id="rId17"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hyperlink r:id="rId18" w:history="1">
        <w:r>
          <w:rPr>
            <w:color w:val="0000FF"/>
          </w:rPr>
          <w:t>ГОСТ 32843-2014</w:t>
        </w:r>
      </w:hyperlink>
      <w:r>
        <w:t xml:space="preserve"> Дороги автомобильные общего пользования. Столбики сигнальные дорожные. Технические требования</w:t>
      </w:r>
    </w:p>
    <w:p w:rsidR="002D1870" w:rsidRDefault="002D1870">
      <w:pPr>
        <w:pStyle w:val="ConsPlusNormal"/>
        <w:jc w:val="both"/>
      </w:pPr>
      <w:r>
        <w:t xml:space="preserve">(ссылка введена </w:t>
      </w:r>
      <w:hyperlink r:id="rId19"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hyperlink r:id="rId20" w:history="1">
        <w:r>
          <w:rPr>
            <w:color w:val="0000FF"/>
          </w:rPr>
          <w:t>ГОСТ 32846-2014</w:t>
        </w:r>
      </w:hyperlink>
      <w:r>
        <w:t xml:space="preserve"> Дороги автомобильные общего пользования. Элементы обустройства. Классификация</w:t>
      </w:r>
    </w:p>
    <w:p w:rsidR="002D1870" w:rsidRDefault="002D1870">
      <w:pPr>
        <w:pStyle w:val="ConsPlusNormal"/>
        <w:jc w:val="both"/>
      </w:pPr>
      <w:r>
        <w:t xml:space="preserve">(ссылка введена </w:t>
      </w:r>
      <w:hyperlink r:id="rId21"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hyperlink r:id="rId22" w:history="1">
        <w:r>
          <w:rPr>
            <w:color w:val="0000FF"/>
          </w:rPr>
          <w:t>ГОСТ 32865-2014</w:t>
        </w:r>
      </w:hyperlink>
      <w:r>
        <w:t xml:space="preserve"> Дороги автомобильные общего пользования. Знаки переменной информации. Технические требования</w:t>
      </w:r>
    </w:p>
    <w:p w:rsidR="002D1870" w:rsidRDefault="002D1870">
      <w:pPr>
        <w:pStyle w:val="ConsPlusNormal"/>
        <w:jc w:val="both"/>
      </w:pPr>
      <w:r>
        <w:t xml:space="preserve">(ссылка введена </w:t>
      </w:r>
      <w:hyperlink r:id="rId23"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hyperlink r:id="rId24" w:history="1">
        <w:r>
          <w:rPr>
            <w:color w:val="0000FF"/>
          </w:rPr>
          <w:t>ГОСТ 32866-2014</w:t>
        </w:r>
      </w:hyperlink>
      <w:r>
        <w:t xml:space="preserve"> Дороги автомобильные общего пользования. Световозвращатели дорожные. Технические требования</w:t>
      </w:r>
    </w:p>
    <w:p w:rsidR="002D1870" w:rsidRDefault="002D1870">
      <w:pPr>
        <w:pStyle w:val="ConsPlusNormal"/>
        <w:jc w:val="both"/>
      </w:pPr>
      <w:r>
        <w:t xml:space="preserve">(ссылка введена </w:t>
      </w:r>
      <w:hyperlink r:id="rId25"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hyperlink r:id="rId26" w:history="1">
        <w:r>
          <w:rPr>
            <w:color w:val="0000FF"/>
          </w:rPr>
          <w:t>ГОСТ 32945-2014</w:t>
        </w:r>
      </w:hyperlink>
      <w:r>
        <w:t xml:space="preserve"> Дороги автомобильные общего пользования. Знаки дорожные. Технические требования</w:t>
      </w:r>
    </w:p>
    <w:p w:rsidR="002D1870" w:rsidRDefault="002D1870">
      <w:pPr>
        <w:pStyle w:val="ConsPlusNormal"/>
        <w:jc w:val="both"/>
      </w:pPr>
      <w:r>
        <w:t xml:space="preserve">(ссылка введена </w:t>
      </w:r>
      <w:hyperlink r:id="rId27"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hyperlink r:id="rId28" w:history="1">
        <w:r>
          <w:rPr>
            <w:color w:val="0000FF"/>
          </w:rPr>
          <w:t>ГОСТ 32947-2014</w:t>
        </w:r>
      </w:hyperlink>
      <w:r>
        <w:t xml:space="preserve"> Дороги автомобильные общего пользования. Опоры стационарного электрического освещения. Технические требования</w:t>
      </w:r>
    </w:p>
    <w:p w:rsidR="002D1870" w:rsidRDefault="002D1870">
      <w:pPr>
        <w:pStyle w:val="ConsPlusNormal"/>
        <w:jc w:val="both"/>
      </w:pPr>
      <w:r>
        <w:t xml:space="preserve">(ссылка введена </w:t>
      </w:r>
      <w:hyperlink r:id="rId29"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hyperlink r:id="rId30" w:history="1">
        <w:r>
          <w:rPr>
            <w:color w:val="0000FF"/>
          </w:rPr>
          <w:t>ГОСТ 32953-2014</w:t>
        </w:r>
      </w:hyperlink>
      <w:r>
        <w:t xml:space="preserve"> Дороги автомобильные общего пользования. Разметка дорожная. Технические требования</w:t>
      </w:r>
    </w:p>
    <w:p w:rsidR="002D1870" w:rsidRDefault="002D1870">
      <w:pPr>
        <w:pStyle w:val="ConsPlusNormal"/>
        <w:jc w:val="both"/>
      </w:pPr>
      <w:r>
        <w:t xml:space="preserve">(ссылка введена </w:t>
      </w:r>
      <w:hyperlink r:id="rId31"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hyperlink r:id="rId32" w:history="1">
        <w:r>
          <w:rPr>
            <w:color w:val="0000FF"/>
          </w:rPr>
          <w:t>ГОСТ 32957-2014</w:t>
        </w:r>
      </w:hyperlink>
      <w:r>
        <w:t xml:space="preserve"> Дороги автомобильные общего пользования. Экраны акустические. Технические требования</w:t>
      </w:r>
    </w:p>
    <w:p w:rsidR="002D1870" w:rsidRDefault="002D1870">
      <w:pPr>
        <w:pStyle w:val="ConsPlusNormal"/>
        <w:jc w:val="both"/>
      </w:pPr>
      <w:r>
        <w:t xml:space="preserve">(ссылка введена </w:t>
      </w:r>
      <w:hyperlink r:id="rId33"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hyperlink r:id="rId34" w:history="1">
        <w:r>
          <w:rPr>
            <w:color w:val="0000FF"/>
          </w:rPr>
          <w:t>ГОСТ 32964-2014</w:t>
        </w:r>
      </w:hyperlink>
      <w:r>
        <w:t xml:space="preserve"> Дороги автомобильные общего пользования. Искусственные неровности сборные. Технические требования. Методы контроля</w:t>
      </w:r>
    </w:p>
    <w:p w:rsidR="002D1870" w:rsidRDefault="002D1870">
      <w:pPr>
        <w:pStyle w:val="ConsPlusNormal"/>
        <w:jc w:val="both"/>
      </w:pPr>
      <w:r>
        <w:t xml:space="preserve">(ссылка введена </w:t>
      </w:r>
      <w:hyperlink r:id="rId35"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hyperlink r:id="rId36" w:history="1">
        <w:r>
          <w:rPr>
            <w:color w:val="0000FF"/>
          </w:rPr>
          <w:t>ГОСТ 33025-2014</w:t>
        </w:r>
      </w:hyperlink>
      <w:r>
        <w:t xml:space="preserve"> Дороги автомобильные общего пользования. Полосы шумовые. Технические условия</w:t>
      </w:r>
    </w:p>
    <w:p w:rsidR="002D1870" w:rsidRDefault="002D1870">
      <w:pPr>
        <w:pStyle w:val="ConsPlusNormal"/>
        <w:jc w:val="both"/>
      </w:pPr>
      <w:r>
        <w:t xml:space="preserve">(ссылка введена </w:t>
      </w:r>
      <w:hyperlink r:id="rId37"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hyperlink r:id="rId38" w:history="1">
        <w:r>
          <w:rPr>
            <w:color w:val="0000FF"/>
          </w:rPr>
          <w:t>ГОСТ 33062-2014</w:t>
        </w:r>
      </w:hyperlink>
      <w:r>
        <w:t xml:space="preserve"> Дороги автомобильные общего пользования. Требования к размещению объектов дорожного и придорожного сервиса</w:t>
      </w:r>
    </w:p>
    <w:p w:rsidR="002D1870" w:rsidRDefault="002D1870">
      <w:pPr>
        <w:pStyle w:val="ConsPlusNormal"/>
        <w:jc w:val="both"/>
      </w:pPr>
      <w:r>
        <w:t xml:space="preserve">(ссылка введена </w:t>
      </w:r>
      <w:hyperlink r:id="rId39"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hyperlink r:id="rId40" w:history="1">
        <w:r>
          <w:rPr>
            <w:color w:val="0000FF"/>
          </w:rPr>
          <w:t>ГОСТ 33128-2014</w:t>
        </w:r>
      </w:hyperlink>
      <w:r>
        <w:t xml:space="preserve"> Дороги автомобильные общего пользования. Ограждения дорожные. Технические требования</w:t>
      </w:r>
    </w:p>
    <w:p w:rsidR="002D1870" w:rsidRDefault="002D1870">
      <w:pPr>
        <w:pStyle w:val="ConsPlusNormal"/>
        <w:jc w:val="both"/>
      </w:pPr>
      <w:r>
        <w:t xml:space="preserve">(ссылка введена </w:t>
      </w:r>
      <w:hyperlink r:id="rId41"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hyperlink r:id="rId42" w:history="1">
        <w:r>
          <w:rPr>
            <w:color w:val="0000FF"/>
          </w:rPr>
          <w:t>ГОСТ 33144-2014</w:t>
        </w:r>
      </w:hyperlink>
      <w:r>
        <w:t xml:space="preserve"> Дороги автомобильные общего пользования. Дорожные зеркала. Технические требования</w:t>
      </w:r>
    </w:p>
    <w:p w:rsidR="002D1870" w:rsidRDefault="002D1870">
      <w:pPr>
        <w:pStyle w:val="ConsPlusNormal"/>
        <w:jc w:val="both"/>
      </w:pPr>
      <w:r>
        <w:t xml:space="preserve">(ссылка введена </w:t>
      </w:r>
      <w:hyperlink r:id="rId43"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hyperlink r:id="rId44" w:history="1">
        <w:r>
          <w:rPr>
            <w:color w:val="0000FF"/>
          </w:rPr>
          <w:t>ГОСТ 33150-2014</w:t>
        </w:r>
      </w:hyperlink>
      <w:r>
        <w:t xml:space="preserve"> Дороги автомобильные общего пользования. Проектирование пешеходных и велосипедных дорожек. Общие требования</w:t>
      </w:r>
    </w:p>
    <w:p w:rsidR="002D1870" w:rsidRDefault="002D1870">
      <w:pPr>
        <w:pStyle w:val="ConsPlusNormal"/>
        <w:jc w:val="both"/>
      </w:pPr>
      <w:r>
        <w:t xml:space="preserve">(ссылка введена </w:t>
      </w:r>
      <w:hyperlink r:id="rId45"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hyperlink r:id="rId46" w:history="1">
        <w:r>
          <w:rPr>
            <w:color w:val="0000FF"/>
          </w:rPr>
          <w:t>ГОСТ 33151-2014</w:t>
        </w:r>
      </w:hyperlink>
      <w:r>
        <w:t xml:space="preserve"> Дороги автомобильные общего пользования. Элементы обустройства. Технические требования. Правила применения</w:t>
      </w:r>
    </w:p>
    <w:p w:rsidR="002D1870" w:rsidRDefault="002D1870">
      <w:pPr>
        <w:pStyle w:val="ConsPlusNormal"/>
        <w:jc w:val="both"/>
      </w:pPr>
      <w:r>
        <w:t xml:space="preserve">(ссылка введена </w:t>
      </w:r>
      <w:hyperlink r:id="rId47"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hyperlink r:id="rId48" w:history="1">
        <w:r>
          <w:rPr>
            <w:color w:val="0000FF"/>
          </w:rPr>
          <w:t>ГОСТ 33176-2014</w:t>
        </w:r>
      </w:hyperlink>
      <w:r>
        <w:t xml:space="preserve"> Дороги автомобильные общего пользования. Горизонтальная освещенность от искусственного освещения. Технические требования</w:t>
      </w:r>
    </w:p>
    <w:p w:rsidR="002D1870" w:rsidRDefault="002D1870">
      <w:pPr>
        <w:pStyle w:val="ConsPlusNormal"/>
        <w:jc w:val="both"/>
      </w:pPr>
      <w:r>
        <w:t xml:space="preserve">(ссылка введена </w:t>
      </w:r>
      <w:hyperlink r:id="rId49"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hyperlink r:id="rId50" w:history="1">
        <w:r>
          <w:rPr>
            <w:color w:val="0000FF"/>
          </w:rPr>
          <w:t>ГОСТ Р ИСО 23600-2013</w:t>
        </w:r>
      </w:hyperlink>
      <w:r>
        <w:t xml:space="preserve">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p>
    <w:p w:rsidR="002D1870" w:rsidRDefault="002D1870">
      <w:pPr>
        <w:pStyle w:val="ConsPlusNormal"/>
        <w:jc w:val="both"/>
      </w:pPr>
      <w:r>
        <w:t xml:space="preserve">(ссылка введена </w:t>
      </w:r>
      <w:hyperlink r:id="rId51"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hyperlink r:id="rId52" w:history="1">
        <w:r>
          <w:rPr>
            <w:color w:val="0000FF"/>
          </w:rPr>
          <w:t>ГОСТ Р 50597-2017</w:t>
        </w:r>
      </w:hyperlink>
      <w: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2D1870" w:rsidRDefault="002D1870">
      <w:pPr>
        <w:pStyle w:val="ConsPlusNormal"/>
        <w:jc w:val="both"/>
      </w:pPr>
      <w:r>
        <w:t xml:space="preserve">(ссылка введена </w:t>
      </w:r>
      <w:hyperlink r:id="rId53"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hyperlink r:id="rId54" w:history="1">
        <w:r>
          <w:rPr>
            <w:color w:val="0000FF"/>
          </w:rPr>
          <w:t>ГОСТ Р 50970-2011</w:t>
        </w:r>
      </w:hyperlink>
      <w:r>
        <w:t xml:space="preserve"> Технические средства организации дорожного движения. Столбики сигнальные дорожные. Общие технические требования. Правила применения</w:t>
      </w:r>
    </w:p>
    <w:p w:rsidR="002D1870" w:rsidRDefault="002D1870">
      <w:pPr>
        <w:pStyle w:val="ConsPlusNormal"/>
        <w:jc w:val="both"/>
      </w:pPr>
      <w:r>
        <w:t xml:space="preserve">(в ред. </w:t>
      </w:r>
      <w:hyperlink r:id="rId55" w:history="1">
        <w:r>
          <w:rPr>
            <w:color w:val="0000FF"/>
          </w:rPr>
          <w:t>Изменения N 1</w:t>
        </w:r>
      </w:hyperlink>
      <w:r>
        <w:t>, утв. Приказом Росстандарта от 09.12.2013 N 2218-ст)</w:t>
      </w:r>
    </w:p>
    <w:p w:rsidR="002D1870" w:rsidRDefault="002D1870">
      <w:pPr>
        <w:pStyle w:val="ConsPlusNormal"/>
        <w:spacing w:before="220"/>
        <w:ind w:firstLine="540"/>
        <w:jc w:val="both"/>
      </w:pPr>
      <w:hyperlink r:id="rId56" w:history="1">
        <w:r>
          <w:rPr>
            <w:color w:val="0000FF"/>
          </w:rPr>
          <w:t>ГОСТ Р 50971-2011</w:t>
        </w:r>
      </w:hyperlink>
      <w:r>
        <w:t xml:space="preserve"> Технические средства организации дорожного движения. Световозвращатели дорожные. Общие технические требования. Правила применения</w:t>
      </w:r>
    </w:p>
    <w:p w:rsidR="002D1870" w:rsidRDefault="002D1870">
      <w:pPr>
        <w:pStyle w:val="ConsPlusNormal"/>
        <w:jc w:val="both"/>
      </w:pPr>
      <w:r>
        <w:t xml:space="preserve">(в ред. </w:t>
      </w:r>
      <w:hyperlink r:id="rId57" w:history="1">
        <w:r>
          <w:rPr>
            <w:color w:val="0000FF"/>
          </w:rPr>
          <w:t>Изменения N 1</w:t>
        </w:r>
      </w:hyperlink>
      <w:r>
        <w:t>, утв. Приказом Росстандарта от 09.12.2013 N 2218-ст)</w:t>
      </w:r>
    </w:p>
    <w:p w:rsidR="002D1870" w:rsidRDefault="002D1870">
      <w:pPr>
        <w:pStyle w:val="ConsPlusNormal"/>
        <w:spacing w:before="220"/>
        <w:ind w:firstLine="540"/>
        <w:jc w:val="both"/>
      </w:pPr>
      <w:hyperlink r:id="rId58" w:history="1">
        <w:r>
          <w:rPr>
            <w:color w:val="0000FF"/>
          </w:rPr>
          <w:t>ГОСТ Р 51256-2018</w:t>
        </w:r>
      </w:hyperlink>
      <w:r>
        <w:t xml:space="preserve"> Технические средства организации дорожного движения. Разметка дорожная. Классификация. Технические требования</w:t>
      </w:r>
    </w:p>
    <w:p w:rsidR="002D1870" w:rsidRDefault="002D1870">
      <w:pPr>
        <w:pStyle w:val="ConsPlusNormal"/>
        <w:jc w:val="both"/>
      </w:pPr>
      <w:r>
        <w:t xml:space="preserve">(в ред. </w:t>
      </w:r>
      <w:hyperlink r:id="rId59" w:history="1">
        <w:r>
          <w:rPr>
            <w:color w:val="0000FF"/>
          </w:rPr>
          <w:t>Изменения N 1</w:t>
        </w:r>
      </w:hyperlink>
      <w:r>
        <w:t xml:space="preserve">, утв. Приказом Росстандарта от 09.12.2013 N 2218-ст, </w:t>
      </w:r>
      <w:hyperlink r:id="rId60"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hyperlink r:id="rId61" w:history="1">
        <w:r>
          <w:rPr>
            <w:color w:val="0000FF"/>
          </w:rPr>
          <w:t>ГОСТ Р 52282-2004</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2D1870" w:rsidRDefault="002D1870">
      <w:pPr>
        <w:pStyle w:val="ConsPlusNormal"/>
        <w:spacing w:before="220"/>
        <w:ind w:firstLine="540"/>
        <w:jc w:val="both"/>
      </w:pPr>
      <w:hyperlink r:id="rId62"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D1870" w:rsidRDefault="002D1870">
      <w:pPr>
        <w:pStyle w:val="ConsPlusNormal"/>
        <w:spacing w:before="220"/>
        <w:ind w:firstLine="540"/>
        <w:jc w:val="both"/>
      </w:pPr>
      <w:hyperlink r:id="rId63"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w:t>
      </w:r>
    </w:p>
    <w:p w:rsidR="002D1870" w:rsidRDefault="002D1870">
      <w:pPr>
        <w:pStyle w:val="ConsPlusNormal"/>
        <w:spacing w:before="220"/>
        <w:ind w:firstLine="540"/>
        <w:jc w:val="both"/>
      </w:pPr>
      <w:hyperlink r:id="rId64" w:history="1">
        <w:r>
          <w:rPr>
            <w:color w:val="0000FF"/>
          </w:rPr>
          <w:t>ГОСТ Р 52398-2005</w:t>
        </w:r>
      </w:hyperlink>
      <w:r>
        <w:t xml:space="preserve"> Классификация автомобильных дорог. Основные параметры и требования</w:t>
      </w:r>
    </w:p>
    <w:p w:rsidR="002D1870" w:rsidRDefault="002D1870">
      <w:pPr>
        <w:pStyle w:val="ConsPlusNormal"/>
        <w:spacing w:before="220"/>
        <w:ind w:firstLine="540"/>
        <w:jc w:val="both"/>
      </w:pPr>
      <w:hyperlink r:id="rId65" w:history="1">
        <w:r>
          <w:rPr>
            <w:color w:val="0000FF"/>
          </w:rPr>
          <w:t>ГОСТ Р 52605-2006</w:t>
        </w:r>
      </w:hyperlink>
      <w:r>
        <w:t xml:space="preserve"> Технические средства организации дорожного движения. Искусственные неровности. Общие технические требования. Правила применения</w:t>
      </w:r>
    </w:p>
    <w:p w:rsidR="002D1870" w:rsidRDefault="002D1870">
      <w:pPr>
        <w:pStyle w:val="ConsPlusNormal"/>
        <w:spacing w:before="220"/>
        <w:ind w:firstLine="540"/>
        <w:jc w:val="both"/>
      </w:pPr>
      <w:hyperlink r:id="rId66" w:history="1">
        <w:r>
          <w:rPr>
            <w:color w:val="0000FF"/>
          </w:rPr>
          <w:t>ГОСТ Р 52607-2006</w:t>
        </w:r>
      </w:hyperlink>
      <w: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D1870" w:rsidRDefault="002D1870">
      <w:pPr>
        <w:pStyle w:val="ConsPlusNormal"/>
        <w:spacing w:before="220"/>
        <w:ind w:firstLine="540"/>
        <w:jc w:val="both"/>
      </w:pPr>
      <w:hyperlink r:id="rId67" w:history="1">
        <w:r>
          <w:rPr>
            <w:color w:val="0000FF"/>
          </w:rPr>
          <w:t>ГОСТ Р 52765-2007</w:t>
        </w:r>
      </w:hyperlink>
      <w:r>
        <w:t xml:space="preserve"> Дороги автомобильные общего пользования. Элементы обустройства. Классификация</w:t>
      </w:r>
    </w:p>
    <w:p w:rsidR="002D1870" w:rsidRDefault="002D1870">
      <w:pPr>
        <w:pStyle w:val="ConsPlusNormal"/>
        <w:spacing w:before="220"/>
        <w:ind w:firstLine="540"/>
        <w:jc w:val="both"/>
      </w:pPr>
      <w:hyperlink r:id="rId68" w:history="1">
        <w:r>
          <w:rPr>
            <w:color w:val="0000FF"/>
          </w:rPr>
          <w:t>ГОСТ Р 55706-2013</w:t>
        </w:r>
      </w:hyperlink>
      <w:r>
        <w:t xml:space="preserve"> Освещение наружное утилитарное. Классификация и нормы</w:t>
      </w:r>
    </w:p>
    <w:p w:rsidR="002D1870" w:rsidRDefault="002D1870">
      <w:pPr>
        <w:pStyle w:val="ConsPlusNormal"/>
        <w:jc w:val="both"/>
      </w:pPr>
      <w:r>
        <w:t xml:space="preserve">(ссылка введена </w:t>
      </w:r>
      <w:hyperlink r:id="rId69"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r>
        <w:t>ГОСТ Р 56350-2015 Интеллектуальные транспортные системы. Косвенное управление транспортными потоками. Требования к динамическим информационным табло</w:t>
      </w:r>
    </w:p>
    <w:p w:rsidR="002D1870" w:rsidRDefault="002D1870">
      <w:pPr>
        <w:pStyle w:val="ConsPlusNormal"/>
        <w:jc w:val="both"/>
      </w:pPr>
      <w:r>
        <w:t xml:space="preserve">(ссылка введена </w:t>
      </w:r>
      <w:hyperlink r:id="rId70"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r>
        <w:t>ГОСТ Р 56351-2015 Интеллектуальные транспортные системы. Косвенное управление транспортными потоками. Требования к технологии информирования участников дорожного движения посредством динамических информационных табло</w:t>
      </w:r>
    </w:p>
    <w:p w:rsidR="002D1870" w:rsidRDefault="002D1870">
      <w:pPr>
        <w:pStyle w:val="ConsPlusNormal"/>
        <w:jc w:val="both"/>
      </w:pPr>
      <w:r>
        <w:t xml:space="preserve">(ссылка введена </w:t>
      </w:r>
      <w:hyperlink r:id="rId71"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hyperlink r:id="rId72" w:history="1">
        <w:r>
          <w:rPr>
            <w:color w:val="0000FF"/>
          </w:rPr>
          <w:t>ГОСТ Р 57144-2016</w:t>
        </w:r>
      </w:hyperlink>
      <w:r>
        <w:t xml:space="preserve"> Специальные технические средства, работающие в автоматическом режиме и имеющие функции фото- и киносъемки, видеозаписи, для обеспечения контроля за дорожным движением. Общие технические требования</w:t>
      </w:r>
    </w:p>
    <w:p w:rsidR="002D1870" w:rsidRDefault="002D1870">
      <w:pPr>
        <w:pStyle w:val="ConsPlusNormal"/>
        <w:jc w:val="both"/>
      </w:pPr>
      <w:r>
        <w:t xml:space="preserve">(ссылка введена </w:t>
      </w:r>
      <w:hyperlink r:id="rId73"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hyperlink r:id="rId74" w:history="1">
        <w:r>
          <w:rPr>
            <w:color w:val="0000FF"/>
          </w:rPr>
          <w:t>ГОСТ Р 57145-2016</w:t>
        </w:r>
      </w:hyperlink>
      <w:r>
        <w:t xml:space="preserve"> Специальные технические средства, работающие в автоматическом режиме и имеющие функции фото- и киносъемки, видеозаписи, для обеспечения контроля за дорожным движением. Правила применения</w:t>
      </w:r>
    </w:p>
    <w:p w:rsidR="002D1870" w:rsidRDefault="002D1870">
      <w:pPr>
        <w:pStyle w:val="ConsPlusNormal"/>
        <w:jc w:val="both"/>
      </w:pPr>
      <w:r>
        <w:t xml:space="preserve">(ссылка введена </w:t>
      </w:r>
      <w:hyperlink r:id="rId75"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r>
        <w:t xml:space="preserve">Ссылка исключена с 01.07.2020. - </w:t>
      </w:r>
      <w:hyperlink r:id="rId76"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 xml:space="preserve">Ссылка исключена с 01.07.2020. - </w:t>
      </w:r>
      <w:hyperlink r:id="rId77"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2D1870" w:rsidRDefault="002D1870">
      <w:pPr>
        <w:pStyle w:val="ConsPlusNormal"/>
        <w:ind w:firstLine="540"/>
        <w:jc w:val="both"/>
      </w:pPr>
    </w:p>
    <w:p w:rsidR="002D1870" w:rsidRDefault="002D1870">
      <w:pPr>
        <w:pStyle w:val="ConsPlusTitle"/>
        <w:ind w:firstLine="540"/>
        <w:jc w:val="both"/>
        <w:outlineLvl w:val="1"/>
      </w:pPr>
      <w:r>
        <w:t>3 Термины и определения</w:t>
      </w:r>
    </w:p>
    <w:p w:rsidR="002D1870" w:rsidRDefault="002D1870">
      <w:pPr>
        <w:pStyle w:val="ConsPlusNormal"/>
        <w:ind w:firstLine="540"/>
        <w:jc w:val="both"/>
      </w:pPr>
    </w:p>
    <w:p w:rsidR="002D1870" w:rsidRDefault="002D1870">
      <w:pPr>
        <w:pStyle w:val="ConsPlusNormal"/>
        <w:ind w:firstLine="540"/>
        <w:jc w:val="both"/>
      </w:pPr>
      <w:r>
        <w:t xml:space="preserve">3.1. В настоящем стандарте применены термины по </w:t>
      </w:r>
      <w:hyperlink r:id="rId78" w:history="1">
        <w:r>
          <w:rPr>
            <w:color w:val="0000FF"/>
          </w:rPr>
          <w:t>ГОСТ Р 52765</w:t>
        </w:r>
      </w:hyperlink>
      <w:r>
        <w:t xml:space="preserve"> и </w:t>
      </w:r>
      <w:hyperlink r:id="rId79" w:history="1">
        <w:r>
          <w:rPr>
            <w:color w:val="0000FF"/>
          </w:rPr>
          <w:t>ГОСТ 32846</w:t>
        </w:r>
      </w:hyperlink>
      <w:r>
        <w:t>.</w:t>
      </w:r>
    </w:p>
    <w:p w:rsidR="002D1870" w:rsidRDefault="002D1870">
      <w:pPr>
        <w:pStyle w:val="ConsPlusNormal"/>
        <w:jc w:val="both"/>
      </w:pPr>
      <w:r>
        <w:t xml:space="preserve">(в ред. </w:t>
      </w:r>
      <w:hyperlink r:id="rId80" w:history="1">
        <w:r>
          <w:rPr>
            <w:color w:val="0000FF"/>
          </w:rPr>
          <w:t>Изменения N 2</w:t>
        </w:r>
      </w:hyperlink>
      <w:r>
        <w:t>, утв. Приказом Росстандарта от 15.04.2020 N 163-ст)</w:t>
      </w:r>
    </w:p>
    <w:p w:rsidR="002D1870" w:rsidRDefault="002D1870">
      <w:pPr>
        <w:pStyle w:val="ConsPlusNormal"/>
        <w:ind w:firstLine="540"/>
        <w:jc w:val="both"/>
      </w:pPr>
    </w:p>
    <w:p w:rsidR="002D1870" w:rsidRDefault="002D1870">
      <w:pPr>
        <w:pStyle w:val="ConsPlusTitle"/>
        <w:ind w:firstLine="540"/>
        <w:jc w:val="both"/>
        <w:outlineLvl w:val="1"/>
      </w:pPr>
      <w:r>
        <w:t xml:space="preserve">4 Требования к техническим средствам и устройствам организации и обеспечения </w:t>
      </w:r>
      <w:r>
        <w:lastRenderedPageBreak/>
        <w:t>безопасности дорожного движения</w:t>
      </w:r>
    </w:p>
    <w:p w:rsidR="002D1870" w:rsidRDefault="002D1870">
      <w:pPr>
        <w:pStyle w:val="ConsPlusNormal"/>
        <w:ind w:firstLine="540"/>
        <w:jc w:val="both"/>
      </w:pPr>
    </w:p>
    <w:p w:rsidR="002D1870" w:rsidRDefault="002D1870">
      <w:pPr>
        <w:pStyle w:val="ConsPlusTitle"/>
        <w:ind w:firstLine="540"/>
        <w:jc w:val="both"/>
        <w:outlineLvl w:val="2"/>
      </w:pPr>
      <w:r>
        <w:t>4.1. Дорожные знаки и сигналы</w:t>
      </w:r>
    </w:p>
    <w:p w:rsidR="002D1870" w:rsidRDefault="002D1870">
      <w:pPr>
        <w:pStyle w:val="ConsPlusNormal"/>
        <w:spacing w:before="220"/>
        <w:ind w:firstLine="540"/>
        <w:jc w:val="both"/>
      </w:pPr>
      <w:r>
        <w:rPr>
          <w:b/>
        </w:rPr>
        <w:t>4.1.1. Дорожные знаки</w:t>
      </w:r>
    </w:p>
    <w:p w:rsidR="002D1870" w:rsidRDefault="002D1870">
      <w:pPr>
        <w:pStyle w:val="ConsPlusNormal"/>
        <w:spacing w:before="220"/>
        <w:ind w:firstLine="540"/>
        <w:jc w:val="both"/>
      </w:pPr>
      <w:r>
        <w:t xml:space="preserve">Дорожные знаки должны соответствовать требованиям </w:t>
      </w:r>
      <w:hyperlink r:id="rId81" w:history="1">
        <w:r>
          <w:rPr>
            <w:color w:val="0000FF"/>
          </w:rPr>
          <w:t>ГОСТ Р 52290</w:t>
        </w:r>
      </w:hyperlink>
      <w:r>
        <w:t xml:space="preserve"> и </w:t>
      </w:r>
      <w:hyperlink r:id="rId82" w:history="1">
        <w:r>
          <w:rPr>
            <w:color w:val="0000FF"/>
          </w:rPr>
          <w:t>ГОСТ 32945</w:t>
        </w:r>
      </w:hyperlink>
      <w:r>
        <w:t xml:space="preserve">, изображения, символы и надписи, фотометрические и колориметрические характеристики - </w:t>
      </w:r>
      <w:hyperlink r:id="rId83" w:history="1">
        <w:r>
          <w:rPr>
            <w:color w:val="0000FF"/>
          </w:rPr>
          <w:t>ГОСТ Р 52290</w:t>
        </w:r>
      </w:hyperlink>
      <w:r>
        <w:t xml:space="preserve">. Знаки переменной информации должны соответствовать требованиям </w:t>
      </w:r>
      <w:hyperlink r:id="rId84" w:history="1">
        <w:r>
          <w:rPr>
            <w:color w:val="0000FF"/>
          </w:rPr>
          <w:t>ГОСТ 32865</w:t>
        </w:r>
      </w:hyperlink>
      <w:r>
        <w:t>.</w:t>
      </w:r>
    </w:p>
    <w:p w:rsidR="002D1870" w:rsidRDefault="002D1870">
      <w:pPr>
        <w:pStyle w:val="ConsPlusNormal"/>
        <w:spacing w:before="220"/>
        <w:ind w:firstLine="540"/>
        <w:jc w:val="both"/>
      </w:pPr>
      <w:r>
        <w:t xml:space="preserve">Дорожные знаки должны быть установлены по </w:t>
      </w:r>
      <w:hyperlink r:id="rId85" w:history="1">
        <w:r>
          <w:rPr>
            <w:color w:val="0000FF"/>
          </w:rPr>
          <w:t>ГОСТ Р 52289</w:t>
        </w:r>
      </w:hyperlink>
      <w:r>
        <w:t xml:space="preserve"> в соответствии с утвержденным проектом (схемой) организации дорожного движения.</w:t>
      </w:r>
    </w:p>
    <w:p w:rsidR="002D1870" w:rsidRDefault="002D1870">
      <w:pPr>
        <w:pStyle w:val="ConsPlusNormal"/>
        <w:jc w:val="both"/>
      </w:pPr>
      <w:r>
        <w:t xml:space="preserve">(п. 4.1.1 в ред. </w:t>
      </w:r>
      <w:hyperlink r:id="rId86"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rPr>
          <w:b/>
        </w:rPr>
        <w:t>4.1.2. Табло с изменяющейся информацией</w:t>
      </w:r>
    </w:p>
    <w:p w:rsidR="002D1870" w:rsidRDefault="002D1870">
      <w:pPr>
        <w:pStyle w:val="ConsPlusNormal"/>
        <w:spacing w:before="220"/>
        <w:ind w:firstLine="540"/>
        <w:jc w:val="both"/>
      </w:pPr>
      <w:r>
        <w:t xml:space="preserve">4.1.2.1. Табло с изменяющейся информацией должны соответствовать требованиям </w:t>
      </w:r>
      <w:hyperlink r:id="rId87" w:history="1">
        <w:r>
          <w:rPr>
            <w:color w:val="0000FF"/>
          </w:rPr>
          <w:t>ГОСТ Р 52290</w:t>
        </w:r>
      </w:hyperlink>
      <w:r>
        <w:t>, ГОСТ Р 56350 и ГОСТ Р 56351.</w:t>
      </w:r>
    </w:p>
    <w:p w:rsidR="002D1870" w:rsidRDefault="002D1870">
      <w:pPr>
        <w:pStyle w:val="ConsPlusNormal"/>
        <w:jc w:val="both"/>
      </w:pPr>
      <w:r>
        <w:t xml:space="preserve">(в ред. </w:t>
      </w:r>
      <w:hyperlink r:id="rId88"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На табло со световой индикацией с изображением надписей и символов в матричной форме допускается заменять надписи и символы черного цвета на белый или желтый, а белый фон знаков - на черный в случаях, если это не приведет к их ошибочному восприятию. Замена красного цвета фона, символа и каймы на изображениях знаков не допускается.</w:t>
      </w:r>
    </w:p>
    <w:p w:rsidR="002D1870" w:rsidRDefault="002D1870">
      <w:pPr>
        <w:pStyle w:val="ConsPlusNormal"/>
        <w:spacing w:before="220"/>
        <w:ind w:firstLine="540"/>
        <w:jc w:val="both"/>
      </w:pPr>
      <w:r>
        <w:t xml:space="preserve">4.1.2.2. Размеры табло, изображаемые на нем надписи и символы должны соответствовать размерам аналогичных элементов для знаков индивидуального проектирования в соответствии с </w:t>
      </w:r>
      <w:hyperlink r:id="rId89" w:history="1">
        <w:r>
          <w:rPr>
            <w:color w:val="0000FF"/>
          </w:rPr>
          <w:t>ГОСТ Р 52290</w:t>
        </w:r>
      </w:hyperlink>
      <w:r>
        <w:t>.</w:t>
      </w:r>
    </w:p>
    <w:p w:rsidR="002D1870" w:rsidRDefault="002D1870">
      <w:pPr>
        <w:pStyle w:val="ConsPlusNormal"/>
        <w:spacing w:before="220"/>
        <w:ind w:firstLine="540"/>
        <w:jc w:val="both"/>
      </w:pPr>
      <w:r>
        <w:t xml:space="preserve">4.1.2.3. Исключен с 01.07.2020. - </w:t>
      </w:r>
      <w:hyperlink r:id="rId90"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 xml:space="preserve">4.1.2.4. Исключен с 01.07.2020. - </w:t>
      </w:r>
      <w:hyperlink r:id="rId91"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4.1.2.5. Надписи и символы на табло должны быть четко различимы с расстояния не менее 100 м.</w:t>
      </w:r>
    </w:p>
    <w:p w:rsidR="002D1870" w:rsidRDefault="002D1870">
      <w:pPr>
        <w:pStyle w:val="ConsPlusNormal"/>
        <w:jc w:val="both"/>
      </w:pPr>
      <w:r>
        <w:t xml:space="preserve">(в ред. </w:t>
      </w:r>
      <w:hyperlink r:id="rId92"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rPr>
          <w:b/>
        </w:rPr>
        <w:t>4.1.3. Дорожная разметка</w:t>
      </w:r>
    </w:p>
    <w:p w:rsidR="002D1870" w:rsidRDefault="002D1870">
      <w:pPr>
        <w:pStyle w:val="ConsPlusNormal"/>
        <w:spacing w:before="220"/>
        <w:ind w:firstLine="540"/>
        <w:jc w:val="both"/>
      </w:pPr>
      <w:r>
        <w:t xml:space="preserve">Дорожная разметка должна соответствовать требованиям </w:t>
      </w:r>
      <w:hyperlink r:id="rId93" w:history="1">
        <w:r>
          <w:rPr>
            <w:color w:val="0000FF"/>
          </w:rPr>
          <w:t>ГОСТ Р 51256</w:t>
        </w:r>
      </w:hyperlink>
      <w:r>
        <w:t xml:space="preserve"> и </w:t>
      </w:r>
      <w:hyperlink r:id="rId94" w:history="1">
        <w:r>
          <w:rPr>
            <w:color w:val="0000FF"/>
          </w:rPr>
          <w:t>ГОСТ 32953</w:t>
        </w:r>
      </w:hyperlink>
      <w:r>
        <w:t xml:space="preserve">, форма, размеры и цвет - </w:t>
      </w:r>
      <w:hyperlink r:id="rId95" w:history="1">
        <w:r>
          <w:rPr>
            <w:color w:val="0000FF"/>
          </w:rPr>
          <w:t>ГОСТ Р 51256</w:t>
        </w:r>
      </w:hyperlink>
      <w:r>
        <w:t>.</w:t>
      </w:r>
    </w:p>
    <w:p w:rsidR="002D1870" w:rsidRDefault="002D1870">
      <w:pPr>
        <w:pStyle w:val="ConsPlusNormal"/>
        <w:spacing w:before="220"/>
        <w:ind w:firstLine="540"/>
        <w:jc w:val="both"/>
      </w:pPr>
      <w:r>
        <w:t xml:space="preserve">Разметка должна быть нанесена по </w:t>
      </w:r>
      <w:hyperlink r:id="rId96" w:history="1">
        <w:r>
          <w:rPr>
            <w:color w:val="0000FF"/>
          </w:rPr>
          <w:t>ГОСТ Р 52289</w:t>
        </w:r>
      </w:hyperlink>
      <w:r>
        <w:t xml:space="preserve"> в соответствии с утвержденным проектом (схемой) организации дорожного движения.</w:t>
      </w:r>
    </w:p>
    <w:p w:rsidR="002D1870" w:rsidRDefault="002D1870">
      <w:pPr>
        <w:pStyle w:val="ConsPlusNormal"/>
        <w:jc w:val="both"/>
      </w:pPr>
      <w:r>
        <w:t xml:space="preserve">(п. 4.1.3 в ред. </w:t>
      </w:r>
      <w:hyperlink r:id="rId97"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rPr>
          <w:b/>
        </w:rPr>
        <w:t>4.1.4. Дорожные светофоры</w:t>
      </w:r>
    </w:p>
    <w:p w:rsidR="002D1870" w:rsidRDefault="002D1870">
      <w:pPr>
        <w:pStyle w:val="ConsPlusNormal"/>
        <w:spacing w:before="220"/>
        <w:ind w:firstLine="540"/>
        <w:jc w:val="both"/>
      </w:pPr>
      <w:r>
        <w:t xml:space="preserve">4.1.4.1. Дорожные светофоры должны соответствовать требованиям </w:t>
      </w:r>
      <w:hyperlink r:id="rId98" w:history="1">
        <w:r>
          <w:rPr>
            <w:color w:val="0000FF"/>
          </w:rPr>
          <w:t>ГОСТ Р 52282</w:t>
        </w:r>
      </w:hyperlink>
      <w:r>
        <w:t xml:space="preserve">, условия их применения, размещение и режим работы - </w:t>
      </w:r>
      <w:hyperlink r:id="rId99" w:history="1">
        <w:r>
          <w:rPr>
            <w:color w:val="0000FF"/>
          </w:rPr>
          <w:t>ГОСТ Р 52289</w:t>
        </w:r>
      </w:hyperlink>
      <w:r>
        <w:t xml:space="preserve">, звуковые и тактильные сигналы, дублирующие разрешающий сигнал светофора для пешеходов - </w:t>
      </w:r>
      <w:hyperlink r:id="rId100" w:history="1">
        <w:r>
          <w:rPr>
            <w:color w:val="0000FF"/>
          </w:rPr>
          <w:t>ГОСТ Р ИСО 23600</w:t>
        </w:r>
      </w:hyperlink>
      <w:r>
        <w:t>.</w:t>
      </w:r>
    </w:p>
    <w:p w:rsidR="002D1870" w:rsidRDefault="002D1870">
      <w:pPr>
        <w:pStyle w:val="ConsPlusNormal"/>
        <w:jc w:val="both"/>
      </w:pPr>
      <w:r>
        <w:t xml:space="preserve">(п. 4.1.4.1 в ред. </w:t>
      </w:r>
      <w:hyperlink r:id="rId101"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4.1.4.2. Исключен с 01.07.2020. - </w:t>
      </w:r>
      <w:hyperlink r:id="rId102"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lastRenderedPageBreak/>
        <w:t xml:space="preserve">4.1.4.3. Исключен с 01.07.2020. - </w:t>
      </w:r>
      <w:hyperlink r:id="rId103" w:history="1">
        <w:r>
          <w:rPr>
            <w:color w:val="0000FF"/>
          </w:rPr>
          <w:t>Изменение N 2</w:t>
        </w:r>
      </w:hyperlink>
      <w:r>
        <w:t>, утв. Приказом Росстандарта от 15.04.2020 N 163-ст.</w:t>
      </w:r>
    </w:p>
    <w:p w:rsidR="002D1870" w:rsidRDefault="002D1870">
      <w:pPr>
        <w:pStyle w:val="ConsPlusTitle"/>
        <w:spacing w:before="220"/>
        <w:ind w:firstLine="540"/>
        <w:jc w:val="both"/>
        <w:outlineLvl w:val="2"/>
      </w:pPr>
      <w:r>
        <w:t>4.2. Направляющие устройства</w:t>
      </w:r>
    </w:p>
    <w:p w:rsidR="002D1870" w:rsidRDefault="002D1870">
      <w:pPr>
        <w:pStyle w:val="ConsPlusNormal"/>
        <w:spacing w:before="220"/>
        <w:ind w:firstLine="540"/>
        <w:jc w:val="both"/>
      </w:pPr>
      <w:r>
        <w:rPr>
          <w:b/>
        </w:rPr>
        <w:t>4.2.1. Дорожные сигнальные столбики</w:t>
      </w:r>
    </w:p>
    <w:p w:rsidR="002D1870" w:rsidRDefault="002D1870">
      <w:pPr>
        <w:pStyle w:val="ConsPlusNormal"/>
        <w:spacing w:before="220"/>
        <w:ind w:firstLine="540"/>
        <w:jc w:val="both"/>
      </w:pPr>
      <w:r>
        <w:t xml:space="preserve">Сигнальные столбики должны соответствовать требованиям </w:t>
      </w:r>
      <w:hyperlink r:id="rId104" w:history="1">
        <w:r>
          <w:rPr>
            <w:color w:val="0000FF"/>
          </w:rPr>
          <w:t>ГОСТ Р 50970</w:t>
        </w:r>
      </w:hyperlink>
      <w:r>
        <w:t xml:space="preserve"> и </w:t>
      </w:r>
      <w:hyperlink r:id="rId105" w:history="1">
        <w:r>
          <w:rPr>
            <w:color w:val="0000FF"/>
          </w:rPr>
          <w:t>ГОСТ 32843</w:t>
        </w:r>
      </w:hyperlink>
      <w:r>
        <w:t xml:space="preserve"> и быть установлены по </w:t>
      </w:r>
      <w:hyperlink r:id="rId106" w:history="1">
        <w:r>
          <w:rPr>
            <w:color w:val="0000FF"/>
          </w:rPr>
          <w:t>ГОСТ 33151</w:t>
        </w:r>
      </w:hyperlink>
      <w:r>
        <w:t>.</w:t>
      </w:r>
    </w:p>
    <w:p w:rsidR="002D1870" w:rsidRDefault="002D1870">
      <w:pPr>
        <w:pStyle w:val="ConsPlusNormal"/>
        <w:jc w:val="both"/>
      </w:pPr>
      <w:r>
        <w:t xml:space="preserve">(п. 4.2.1 в ред. </w:t>
      </w:r>
      <w:hyperlink r:id="rId107"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rPr>
          <w:b/>
        </w:rPr>
        <w:t>4.2.2. Дорожные тумбы</w:t>
      </w:r>
    </w:p>
    <w:p w:rsidR="002D1870" w:rsidRDefault="002D1870">
      <w:pPr>
        <w:pStyle w:val="ConsPlusNormal"/>
        <w:spacing w:before="220"/>
        <w:ind w:firstLine="540"/>
        <w:jc w:val="both"/>
      </w:pPr>
      <w:r>
        <w:t xml:space="preserve">Дорожные тумбы должны соответствовать требованиям </w:t>
      </w:r>
      <w:hyperlink r:id="rId108" w:history="1">
        <w:r>
          <w:rPr>
            <w:color w:val="0000FF"/>
          </w:rPr>
          <w:t>ГОСТ 32759</w:t>
        </w:r>
      </w:hyperlink>
      <w:r>
        <w:t xml:space="preserve"> и быть установлены по </w:t>
      </w:r>
      <w:hyperlink r:id="rId109" w:history="1">
        <w:r>
          <w:rPr>
            <w:color w:val="0000FF"/>
          </w:rPr>
          <w:t>ГОСТ 33151</w:t>
        </w:r>
      </w:hyperlink>
      <w:r>
        <w:t>.</w:t>
      </w:r>
    </w:p>
    <w:p w:rsidR="002D1870" w:rsidRDefault="002D1870">
      <w:pPr>
        <w:pStyle w:val="ConsPlusNormal"/>
        <w:jc w:val="both"/>
      </w:pPr>
      <w:r>
        <w:t xml:space="preserve">(п. 4.2.2 в ред. </w:t>
      </w:r>
      <w:hyperlink r:id="rId110"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4.2.2.1. Дорожные тумбы (тумбы) размещают в начале разделительной полосы, перед торцевыми частями подпорных стенок транспортных тоннелей, опорами путепроводов, размещенных на проезжей части, а также на приподнятых островках безопасности и приподнятых направляющих островках.</w:t>
      </w:r>
    </w:p>
    <w:p w:rsidR="002D1870" w:rsidRDefault="002D1870">
      <w:pPr>
        <w:pStyle w:val="ConsPlusNormal"/>
        <w:spacing w:before="220"/>
        <w:ind w:firstLine="540"/>
        <w:jc w:val="both"/>
      </w:pPr>
      <w:r>
        <w:t xml:space="preserve">4.2.2.2. Исключен с 01.07.2020. - </w:t>
      </w:r>
      <w:hyperlink r:id="rId111"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4.2.2.3. Высота тумб должна составлять 0,75 - 0,80 м.</w:t>
      </w:r>
    </w:p>
    <w:p w:rsidR="002D1870" w:rsidRDefault="002D1870">
      <w:pPr>
        <w:pStyle w:val="ConsPlusNormal"/>
        <w:spacing w:before="220"/>
        <w:ind w:firstLine="540"/>
        <w:jc w:val="both"/>
      </w:pPr>
      <w:r>
        <w:t xml:space="preserve">4.2.2.4. Исключен с 01.07.2020. - </w:t>
      </w:r>
      <w:hyperlink r:id="rId112"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 xml:space="preserve">4.2.2.5. Исключен с 01.07.2020. - </w:t>
      </w:r>
      <w:hyperlink r:id="rId113"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rPr>
          <w:b/>
        </w:rPr>
        <w:t>4.2.3. Дорожные световозвращатели</w:t>
      </w:r>
    </w:p>
    <w:p w:rsidR="002D1870" w:rsidRDefault="002D1870">
      <w:pPr>
        <w:pStyle w:val="ConsPlusNormal"/>
        <w:spacing w:before="220"/>
        <w:ind w:firstLine="540"/>
        <w:jc w:val="both"/>
      </w:pPr>
      <w:r>
        <w:t xml:space="preserve">Дорожные световозвращатели должны соответствовать требованиям </w:t>
      </w:r>
      <w:hyperlink r:id="rId114" w:history="1">
        <w:r>
          <w:rPr>
            <w:color w:val="0000FF"/>
          </w:rPr>
          <w:t>ГОСТ Р 50971</w:t>
        </w:r>
      </w:hyperlink>
      <w:r>
        <w:t xml:space="preserve"> и </w:t>
      </w:r>
      <w:hyperlink r:id="rId115" w:history="1">
        <w:r>
          <w:rPr>
            <w:color w:val="0000FF"/>
          </w:rPr>
          <w:t>ГОСТ 32866</w:t>
        </w:r>
      </w:hyperlink>
      <w:r>
        <w:t xml:space="preserve"> и быть установлены по </w:t>
      </w:r>
      <w:hyperlink r:id="rId116" w:history="1">
        <w:r>
          <w:rPr>
            <w:color w:val="0000FF"/>
          </w:rPr>
          <w:t>ГОСТ 33151</w:t>
        </w:r>
      </w:hyperlink>
      <w:r>
        <w:t>.</w:t>
      </w:r>
    </w:p>
    <w:p w:rsidR="002D1870" w:rsidRDefault="002D1870">
      <w:pPr>
        <w:pStyle w:val="ConsPlusNormal"/>
        <w:jc w:val="both"/>
      </w:pPr>
      <w:r>
        <w:t xml:space="preserve">(п. 4.2.3 в ред. </w:t>
      </w:r>
      <w:hyperlink r:id="rId117"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rPr>
          <w:b/>
        </w:rPr>
        <w:t>4.2.4. Направляющие островки</w:t>
      </w:r>
    </w:p>
    <w:p w:rsidR="002D1870" w:rsidRDefault="002D1870">
      <w:pPr>
        <w:pStyle w:val="ConsPlusNormal"/>
        <w:spacing w:before="220"/>
        <w:ind w:firstLine="540"/>
        <w:jc w:val="both"/>
      </w:pPr>
      <w:r>
        <w:t xml:space="preserve">Направляющие островки устраивают по </w:t>
      </w:r>
      <w:hyperlink r:id="rId118" w:history="1">
        <w:r>
          <w:rPr>
            <w:color w:val="0000FF"/>
          </w:rPr>
          <w:t>ГОСТ 33151</w:t>
        </w:r>
      </w:hyperlink>
      <w:r>
        <w:t>.</w:t>
      </w:r>
    </w:p>
    <w:p w:rsidR="002D1870" w:rsidRDefault="002D1870">
      <w:pPr>
        <w:pStyle w:val="ConsPlusNormal"/>
        <w:jc w:val="both"/>
      </w:pPr>
      <w:r>
        <w:t xml:space="preserve">(п. 4.2.4 в ред. </w:t>
      </w:r>
      <w:hyperlink r:id="rId119"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4.2.4.1 - 4.2.4.4.  Исключены с 01.07.2020. - </w:t>
      </w:r>
      <w:hyperlink r:id="rId120"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rPr>
          <w:b/>
        </w:rPr>
        <w:t>4.2.5. Островки безопасности</w:t>
      </w:r>
    </w:p>
    <w:p w:rsidR="002D1870" w:rsidRDefault="002D1870">
      <w:pPr>
        <w:pStyle w:val="ConsPlusNormal"/>
        <w:spacing w:before="220"/>
        <w:ind w:firstLine="540"/>
        <w:jc w:val="both"/>
      </w:pPr>
      <w:r>
        <w:t xml:space="preserve">4.2.5.1. Островки безопасности устраивают в соответствии с требованиями настоящего стандарта и </w:t>
      </w:r>
      <w:hyperlink r:id="rId121" w:history="1">
        <w:r>
          <w:rPr>
            <w:color w:val="0000FF"/>
          </w:rPr>
          <w:t>ГОСТ 33151</w:t>
        </w:r>
      </w:hyperlink>
      <w:r>
        <w:t xml:space="preserve">. Островки оборудуют ограждающими (защитными) элементами по </w:t>
      </w:r>
      <w:hyperlink r:id="rId122" w:history="1">
        <w:r>
          <w:rPr>
            <w:color w:val="0000FF"/>
          </w:rPr>
          <w:t>ГОСТ 33151</w:t>
        </w:r>
      </w:hyperlink>
      <w:r>
        <w:t>.</w:t>
      </w:r>
    </w:p>
    <w:p w:rsidR="002D1870" w:rsidRDefault="002D1870">
      <w:pPr>
        <w:pStyle w:val="ConsPlusNormal"/>
        <w:jc w:val="both"/>
      </w:pPr>
      <w:r>
        <w:t xml:space="preserve">(абзац введен </w:t>
      </w:r>
      <w:hyperlink r:id="rId123"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r>
        <w:t xml:space="preserve">При интенсивности движения транспортных средств не менее 400 ед./ч на одну полосу проезжей части на наземных пешеходных переходах устраивают островки безопасности, которые размещают на проезжей части или разделительной полосе, при этом расстояние между краем </w:t>
      </w:r>
      <w:r>
        <w:lastRenderedPageBreak/>
        <w:t>проезжей части и границей островка должно быть не менее 7,5 м.</w:t>
      </w:r>
    </w:p>
    <w:p w:rsidR="002D1870" w:rsidRDefault="002D1870">
      <w:pPr>
        <w:pStyle w:val="ConsPlusNormal"/>
        <w:jc w:val="both"/>
      </w:pPr>
      <w:r>
        <w:t xml:space="preserve">(в ред. </w:t>
      </w:r>
      <w:hyperlink r:id="rId124" w:history="1">
        <w:r>
          <w:rPr>
            <w:color w:val="0000FF"/>
          </w:rPr>
          <w:t>Изменения N 1</w:t>
        </w:r>
      </w:hyperlink>
      <w:r>
        <w:t>, утв. Приказом Росстандарта от 09.12.2013 N 2218-ст)</w:t>
      </w:r>
    </w:p>
    <w:p w:rsidR="002D1870" w:rsidRDefault="002D1870">
      <w:pPr>
        <w:pStyle w:val="ConsPlusNormal"/>
        <w:spacing w:before="220"/>
        <w:ind w:firstLine="540"/>
        <w:jc w:val="both"/>
      </w:pPr>
      <w:r>
        <w:t>Допускается в населенных пунктах при интенсивности движения транспортных средств по дороге и улице менее 600 ед./ч в течение каждого из любых 8 ч рабочего дня недели и при интенсивности движения пешеходов, пересекающих проезжую часть в то же время, не менее 150 пеш./ч принимать это расстояние равным ширине полосы движения, установленной для этой категории дороги или улицы.</w:t>
      </w:r>
    </w:p>
    <w:p w:rsidR="002D1870" w:rsidRDefault="002D1870">
      <w:pPr>
        <w:pStyle w:val="ConsPlusNormal"/>
        <w:jc w:val="both"/>
      </w:pPr>
      <w:r>
        <w:t xml:space="preserve">(абзац введен </w:t>
      </w:r>
      <w:hyperlink r:id="rId125"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r>
        <w:t>4.2.5.2. Ширина островка должна быть не менее 1,5 м, а длина - не менее ширины пешеходного перехода.</w:t>
      </w:r>
    </w:p>
    <w:p w:rsidR="002D1870" w:rsidRDefault="002D1870">
      <w:pPr>
        <w:pStyle w:val="ConsPlusNormal"/>
        <w:jc w:val="both"/>
      </w:pPr>
      <w:r>
        <w:t xml:space="preserve">(п. 4.2.5.2 в ред. </w:t>
      </w:r>
      <w:hyperlink r:id="rId126"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4.2.5.3. Исключен с 01.07.2020. - </w:t>
      </w:r>
      <w:hyperlink r:id="rId127"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 xml:space="preserve">4.2.5.4. Исключен со 2 февраля 2014 года. - </w:t>
      </w:r>
      <w:hyperlink r:id="rId128" w:history="1">
        <w:r>
          <w:rPr>
            <w:color w:val="0000FF"/>
          </w:rPr>
          <w:t>Изменение N 1</w:t>
        </w:r>
      </w:hyperlink>
      <w:r>
        <w:t>, утв. Приказом Росстандарта от 09.12.2013 N 2218-ст.</w:t>
      </w:r>
    </w:p>
    <w:p w:rsidR="002D1870" w:rsidRDefault="002D1870">
      <w:pPr>
        <w:pStyle w:val="ConsPlusNormal"/>
        <w:spacing w:before="220"/>
        <w:ind w:firstLine="540"/>
        <w:jc w:val="both"/>
      </w:pPr>
      <w:r>
        <w:t>4.2.5.5. Центр островка на проезжей части должен находиться в створе линии разметки, разделяющей транспортные потоки противоположных направлений.</w:t>
      </w:r>
    </w:p>
    <w:p w:rsidR="002D1870" w:rsidRDefault="002D1870">
      <w:pPr>
        <w:pStyle w:val="ConsPlusNormal"/>
        <w:spacing w:before="220"/>
        <w:ind w:firstLine="540"/>
        <w:jc w:val="both"/>
      </w:pPr>
      <w:r>
        <w:t>Допускается использование направляющего островка в качестве островка безопасности.</w:t>
      </w:r>
    </w:p>
    <w:p w:rsidR="002D1870" w:rsidRDefault="002D1870">
      <w:pPr>
        <w:pStyle w:val="ConsPlusNormal"/>
        <w:spacing w:before="220"/>
        <w:ind w:firstLine="540"/>
        <w:jc w:val="both"/>
      </w:pPr>
      <w:r>
        <w:t xml:space="preserve">4.2.5.6. Абзац исключен с 01.07.2020. - </w:t>
      </w:r>
      <w:hyperlink r:id="rId129"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w:t>
      </w:r>
    </w:p>
    <w:p w:rsidR="002D1870" w:rsidRDefault="002D1870">
      <w:pPr>
        <w:pStyle w:val="ConsPlusNormal"/>
        <w:spacing w:before="220"/>
        <w:ind w:firstLine="540"/>
        <w:jc w:val="both"/>
      </w:pPr>
      <w:r>
        <w:t xml:space="preserve">&lt;1&gt; Сноска исключена с 01.07.2020. - </w:t>
      </w:r>
      <w:hyperlink r:id="rId130" w:history="1">
        <w:r>
          <w:rPr>
            <w:color w:val="0000FF"/>
          </w:rPr>
          <w:t>Изменение N 2</w:t>
        </w:r>
      </w:hyperlink>
      <w:r>
        <w:t>, утв. Приказом Росстандарта от 15.04.2020 N 163-ст.</w:t>
      </w:r>
    </w:p>
    <w:p w:rsidR="002D1870" w:rsidRDefault="002D1870">
      <w:pPr>
        <w:pStyle w:val="ConsPlusNormal"/>
        <w:ind w:firstLine="540"/>
        <w:jc w:val="both"/>
      </w:pPr>
    </w:p>
    <w:p w:rsidR="002D1870" w:rsidRDefault="002D1870">
      <w:pPr>
        <w:pStyle w:val="ConsPlusNormal"/>
        <w:ind w:firstLine="540"/>
        <w:jc w:val="both"/>
      </w:pPr>
      <w:r>
        <w:t xml:space="preserve">На площади островка наносят </w:t>
      </w:r>
      <w:hyperlink r:id="rId131" w:history="1">
        <w:r>
          <w:rPr>
            <w:color w:val="0000FF"/>
          </w:rPr>
          <w:t>разметку 1.16.1</w:t>
        </w:r>
      </w:hyperlink>
      <w:r>
        <w:t xml:space="preserve"> по ГОСТ Р 51256, а при наличии бордюра устанавливают дорожные знаки </w:t>
      </w:r>
      <w:hyperlink r:id="rId132" w:history="1">
        <w:r>
          <w:rPr>
            <w:color w:val="0000FF"/>
          </w:rPr>
          <w:t>4.2.1</w:t>
        </w:r>
      </w:hyperlink>
      <w:r>
        <w:t xml:space="preserve"> по ГОСТ Р 52290 и наносят </w:t>
      </w:r>
      <w:hyperlink r:id="rId133" w:history="1">
        <w:r>
          <w:rPr>
            <w:color w:val="0000FF"/>
          </w:rPr>
          <w:t>разметку 2.7</w:t>
        </w:r>
      </w:hyperlink>
      <w:r>
        <w:t xml:space="preserve"> по ГОСТ Р 51256.</w:t>
      </w:r>
    </w:p>
    <w:p w:rsidR="002D1870" w:rsidRDefault="002D1870">
      <w:pPr>
        <w:pStyle w:val="ConsPlusNormal"/>
        <w:spacing w:before="220"/>
        <w:ind w:firstLine="540"/>
        <w:jc w:val="both"/>
      </w:pPr>
      <w:r>
        <w:t xml:space="preserve">4.2.5.7. Исключен с 01.07.2020. - </w:t>
      </w:r>
      <w:hyperlink r:id="rId134" w:history="1">
        <w:r>
          <w:rPr>
            <w:color w:val="0000FF"/>
          </w:rPr>
          <w:t>Изменение N 2</w:t>
        </w:r>
      </w:hyperlink>
      <w:r>
        <w:t>, утв. Приказом Росстандарта от 15.04.2020 N 163-ст.</w:t>
      </w:r>
    </w:p>
    <w:p w:rsidR="002D1870" w:rsidRDefault="002D1870">
      <w:pPr>
        <w:pStyle w:val="ConsPlusTitle"/>
        <w:spacing w:before="220"/>
        <w:ind w:firstLine="540"/>
        <w:jc w:val="both"/>
        <w:outlineLvl w:val="2"/>
      </w:pPr>
      <w:r>
        <w:t>4.3. Устройства воздействия на транспортные средства</w:t>
      </w:r>
    </w:p>
    <w:p w:rsidR="002D1870" w:rsidRDefault="002D1870">
      <w:pPr>
        <w:pStyle w:val="ConsPlusNormal"/>
        <w:spacing w:before="220"/>
        <w:ind w:firstLine="540"/>
        <w:jc w:val="both"/>
      </w:pPr>
      <w:r>
        <w:rPr>
          <w:b/>
        </w:rPr>
        <w:t>4.3.1. Искусственные неровности</w:t>
      </w:r>
    </w:p>
    <w:p w:rsidR="002D1870" w:rsidRDefault="002D1870">
      <w:pPr>
        <w:pStyle w:val="ConsPlusNormal"/>
        <w:spacing w:before="220"/>
        <w:ind w:firstLine="540"/>
        <w:jc w:val="both"/>
      </w:pPr>
      <w:r>
        <w:t xml:space="preserve">Искусственные неровности монолитные должны соответствовать требованиям </w:t>
      </w:r>
      <w:hyperlink r:id="rId135" w:history="1">
        <w:r>
          <w:rPr>
            <w:color w:val="0000FF"/>
          </w:rPr>
          <w:t>ГОСТ Р 52605</w:t>
        </w:r>
      </w:hyperlink>
      <w:r>
        <w:t xml:space="preserve">, сборные - </w:t>
      </w:r>
      <w:hyperlink r:id="rId136" w:history="1">
        <w:r>
          <w:rPr>
            <w:color w:val="0000FF"/>
          </w:rPr>
          <w:t>ГОСТ 32964</w:t>
        </w:r>
      </w:hyperlink>
      <w:r>
        <w:t xml:space="preserve">. Искусственные неровности применяют по </w:t>
      </w:r>
      <w:hyperlink r:id="rId137" w:history="1">
        <w:r>
          <w:rPr>
            <w:color w:val="0000FF"/>
          </w:rPr>
          <w:t>ГОСТ Р 52605</w:t>
        </w:r>
      </w:hyperlink>
      <w:r>
        <w:t>.</w:t>
      </w:r>
    </w:p>
    <w:p w:rsidR="002D1870" w:rsidRDefault="002D1870">
      <w:pPr>
        <w:pStyle w:val="ConsPlusNormal"/>
        <w:jc w:val="both"/>
      </w:pPr>
      <w:r>
        <w:t xml:space="preserve">(п. 4.3.1 в ред. </w:t>
      </w:r>
      <w:hyperlink r:id="rId138"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rPr>
          <w:b/>
        </w:rPr>
        <w:t>4.3.2. Шумовые полосы</w:t>
      </w:r>
    </w:p>
    <w:p w:rsidR="002D1870" w:rsidRDefault="002D1870">
      <w:pPr>
        <w:pStyle w:val="ConsPlusNormal"/>
        <w:spacing w:before="220"/>
        <w:ind w:firstLine="540"/>
        <w:jc w:val="both"/>
      </w:pPr>
      <w:r>
        <w:t xml:space="preserve">4.3.2.1. Шумовые полосы (далее - ШП) на дорогах по техническим требованиям и их устройству должны соответствовать </w:t>
      </w:r>
      <w:hyperlink r:id="rId139" w:history="1">
        <w:r>
          <w:rPr>
            <w:color w:val="0000FF"/>
          </w:rPr>
          <w:t>ГОСТ 33025</w:t>
        </w:r>
      </w:hyperlink>
      <w:r>
        <w:t xml:space="preserve">, применяться в соответствии с требованиями настоящего стандарта и </w:t>
      </w:r>
      <w:hyperlink r:id="rId140" w:history="1">
        <w:r>
          <w:rPr>
            <w:color w:val="0000FF"/>
          </w:rPr>
          <w:t>ГОСТ 33151</w:t>
        </w:r>
      </w:hyperlink>
      <w:r>
        <w:t>.</w:t>
      </w:r>
    </w:p>
    <w:p w:rsidR="002D1870" w:rsidRDefault="002D1870">
      <w:pPr>
        <w:pStyle w:val="ConsPlusNormal"/>
        <w:jc w:val="both"/>
      </w:pPr>
      <w:r>
        <w:t xml:space="preserve">(п. 4.3.2.1 в ред. </w:t>
      </w:r>
      <w:hyperlink r:id="rId141"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4.3.2.2. Параметры поперечных шумовых полос перед опасными участками и их число в зависимости от величины требуемого снижения скорости движения должны соответствовать указанным в таблице 1.</w:t>
      </w:r>
    </w:p>
    <w:p w:rsidR="002D1870" w:rsidRDefault="002D1870">
      <w:pPr>
        <w:pStyle w:val="ConsPlusNormal"/>
        <w:jc w:val="both"/>
      </w:pPr>
      <w:r>
        <w:lastRenderedPageBreak/>
        <w:t xml:space="preserve">(в ред. </w:t>
      </w:r>
      <w:hyperlink r:id="rId142" w:history="1">
        <w:r>
          <w:rPr>
            <w:color w:val="0000FF"/>
          </w:rPr>
          <w:t>Изменения N 2</w:t>
        </w:r>
      </w:hyperlink>
      <w:r>
        <w:t>, утв. Приказом Росстандарта от 15.04.2020 N 163-ст)</w:t>
      </w:r>
    </w:p>
    <w:p w:rsidR="002D1870" w:rsidRDefault="002D1870">
      <w:pPr>
        <w:pStyle w:val="ConsPlusNormal"/>
        <w:ind w:firstLine="540"/>
        <w:jc w:val="both"/>
      </w:pPr>
    </w:p>
    <w:p w:rsidR="002D1870" w:rsidRDefault="002D1870">
      <w:pPr>
        <w:pStyle w:val="ConsPlusNormal"/>
        <w:jc w:val="right"/>
      </w:pPr>
      <w:r>
        <w:t>Таблица 1</w:t>
      </w:r>
    </w:p>
    <w:p w:rsidR="002D1870" w:rsidRDefault="002D1870">
      <w:pPr>
        <w:pStyle w:val="ConsPlusNormal"/>
        <w:ind w:firstLine="540"/>
        <w:jc w:val="both"/>
      </w:pPr>
    </w:p>
    <w:p w:rsidR="002D1870" w:rsidRDefault="002D1870">
      <w:pPr>
        <w:pStyle w:val="ConsPlusNormal"/>
        <w:jc w:val="center"/>
      </w:pPr>
      <w:r>
        <w:t>Параметры поперечных шумовых полос</w:t>
      </w:r>
    </w:p>
    <w:p w:rsidR="002D1870" w:rsidRDefault="002D1870">
      <w:pPr>
        <w:pStyle w:val="ConsPlusNormal"/>
        <w:jc w:val="center"/>
      </w:pPr>
      <w:r>
        <w:t xml:space="preserve">(в ред. </w:t>
      </w:r>
      <w:hyperlink r:id="rId143" w:history="1">
        <w:r>
          <w:rPr>
            <w:color w:val="0000FF"/>
          </w:rPr>
          <w:t>Изменения N 2</w:t>
        </w:r>
      </w:hyperlink>
      <w:r>
        <w:t>, утв. Приказом</w:t>
      </w:r>
    </w:p>
    <w:p w:rsidR="002D1870" w:rsidRDefault="002D1870">
      <w:pPr>
        <w:pStyle w:val="ConsPlusNormal"/>
        <w:jc w:val="center"/>
      </w:pPr>
      <w:r>
        <w:t>Росстандарта от 15.04.2020 N 163-ст)</w:t>
      </w:r>
    </w:p>
    <w:p w:rsidR="002D1870" w:rsidRDefault="002D1870">
      <w:pPr>
        <w:pStyle w:val="ConsPlusNormal"/>
        <w:ind w:firstLine="540"/>
        <w:jc w:val="both"/>
      </w:pPr>
    </w:p>
    <w:p w:rsidR="002D1870" w:rsidRDefault="002D1870">
      <w:pPr>
        <w:sectPr w:rsidR="002D1870" w:rsidSect="000A63A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1922"/>
        <w:gridCol w:w="1620"/>
        <w:gridCol w:w="720"/>
        <w:gridCol w:w="720"/>
        <w:gridCol w:w="720"/>
        <w:gridCol w:w="720"/>
        <w:gridCol w:w="720"/>
        <w:gridCol w:w="720"/>
        <w:gridCol w:w="720"/>
        <w:gridCol w:w="720"/>
      </w:tblGrid>
      <w:tr w:rsidR="002D1870">
        <w:tc>
          <w:tcPr>
            <w:tcW w:w="1740" w:type="dxa"/>
            <w:vMerge w:val="restart"/>
            <w:vAlign w:val="center"/>
          </w:tcPr>
          <w:p w:rsidR="002D1870" w:rsidRDefault="002D1870">
            <w:pPr>
              <w:pStyle w:val="ConsPlusNormal"/>
              <w:jc w:val="center"/>
            </w:pPr>
            <w:r>
              <w:lastRenderedPageBreak/>
              <w:t>Величина снижения скорости, %</w:t>
            </w:r>
          </w:p>
        </w:tc>
        <w:tc>
          <w:tcPr>
            <w:tcW w:w="1922" w:type="dxa"/>
            <w:vMerge w:val="restart"/>
            <w:vAlign w:val="center"/>
          </w:tcPr>
          <w:p w:rsidR="002D1870" w:rsidRDefault="002D1870">
            <w:pPr>
              <w:pStyle w:val="ConsPlusNormal"/>
              <w:jc w:val="center"/>
            </w:pPr>
            <w:r>
              <w:t>Необходимое число полос или блоков ШП, шт.</w:t>
            </w:r>
          </w:p>
        </w:tc>
        <w:tc>
          <w:tcPr>
            <w:tcW w:w="1620" w:type="dxa"/>
            <w:vMerge w:val="restart"/>
            <w:vAlign w:val="center"/>
          </w:tcPr>
          <w:p w:rsidR="002D1870" w:rsidRDefault="002D1870">
            <w:pPr>
              <w:pStyle w:val="ConsPlusNormal"/>
              <w:jc w:val="center"/>
            </w:pPr>
            <w:r>
              <w:t>Расстояние от начала опасного участка до первой от него полосы или блока ШП, м</w:t>
            </w:r>
          </w:p>
        </w:tc>
        <w:tc>
          <w:tcPr>
            <w:tcW w:w="5760" w:type="dxa"/>
            <w:gridSpan w:val="8"/>
            <w:vAlign w:val="center"/>
          </w:tcPr>
          <w:p w:rsidR="002D1870" w:rsidRDefault="002D1870">
            <w:pPr>
              <w:pStyle w:val="ConsPlusNormal"/>
              <w:jc w:val="center"/>
            </w:pPr>
            <w:r>
              <w:t>Расстояния между полосами или блоками ШП, м</w:t>
            </w:r>
          </w:p>
        </w:tc>
      </w:tr>
      <w:tr w:rsidR="002D1870">
        <w:tc>
          <w:tcPr>
            <w:tcW w:w="1740" w:type="dxa"/>
            <w:vMerge/>
          </w:tcPr>
          <w:p w:rsidR="002D1870" w:rsidRDefault="002D1870">
            <w:pPr>
              <w:spacing w:after="1" w:line="0" w:lineRule="atLeast"/>
            </w:pPr>
          </w:p>
        </w:tc>
        <w:tc>
          <w:tcPr>
            <w:tcW w:w="1922" w:type="dxa"/>
            <w:vMerge/>
          </w:tcPr>
          <w:p w:rsidR="002D1870" w:rsidRDefault="002D1870">
            <w:pPr>
              <w:spacing w:after="1" w:line="0" w:lineRule="atLeast"/>
            </w:pPr>
          </w:p>
        </w:tc>
        <w:tc>
          <w:tcPr>
            <w:tcW w:w="1620" w:type="dxa"/>
            <w:vMerge/>
          </w:tcPr>
          <w:p w:rsidR="002D1870" w:rsidRDefault="002D1870">
            <w:pPr>
              <w:spacing w:after="1" w:line="0" w:lineRule="atLeast"/>
            </w:pPr>
          </w:p>
        </w:tc>
        <w:tc>
          <w:tcPr>
            <w:tcW w:w="720" w:type="dxa"/>
            <w:vAlign w:val="center"/>
          </w:tcPr>
          <w:p w:rsidR="002D1870" w:rsidRDefault="002D1870">
            <w:pPr>
              <w:pStyle w:val="ConsPlusNormal"/>
              <w:jc w:val="center"/>
            </w:pPr>
            <w:r>
              <w:t>1 - 2</w:t>
            </w:r>
          </w:p>
        </w:tc>
        <w:tc>
          <w:tcPr>
            <w:tcW w:w="720" w:type="dxa"/>
            <w:vAlign w:val="center"/>
          </w:tcPr>
          <w:p w:rsidR="002D1870" w:rsidRDefault="002D1870">
            <w:pPr>
              <w:pStyle w:val="ConsPlusNormal"/>
              <w:jc w:val="center"/>
            </w:pPr>
            <w:r>
              <w:t>2 - 3</w:t>
            </w:r>
          </w:p>
        </w:tc>
        <w:tc>
          <w:tcPr>
            <w:tcW w:w="720" w:type="dxa"/>
            <w:vAlign w:val="center"/>
          </w:tcPr>
          <w:p w:rsidR="002D1870" w:rsidRDefault="002D1870">
            <w:pPr>
              <w:pStyle w:val="ConsPlusNormal"/>
              <w:jc w:val="center"/>
            </w:pPr>
            <w:r>
              <w:t>3 - 4</w:t>
            </w:r>
          </w:p>
        </w:tc>
        <w:tc>
          <w:tcPr>
            <w:tcW w:w="720" w:type="dxa"/>
            <w:vAlign w:val="center"/>
          </w:tcPr>
          <w:p w:rsidR="002D1870" w:rsidRDefault="002D1870">
            <w:pPr>
              <w:pStyle w:val="ConsPlusNormal"/>
              <w:jc w:val="center"/>
            </w:pPr>
            <w:r>
              <w:t>4 - 5</w:t>
            </w:r>
          </w:p>
        </w:tc>
        <w:tc>
          <w:tcPr>
            <w:tcW w:w="720" w:type="dxa"/>
            <w:vAlign w:val="center"/>
          </w:tcPr>
          <w:p w:rsidR="002D1870" w:rsidRDefault="002D1870">
            <w:pPr>
              <w:pStyle w:val="ConsPlusNormal"/>
              <w:jc w:val="center"/>
            </w:pPr>
            <w:r>
              <w:t>5 - 6</w:t>
            </w:r>
          </w:p>
        </w:tc>
        <w:tc>
          <w:tcPr>
            <w:tcW w:w="720" w:type="dxa"/>
            <w:vAlign w:val="center"/>
          </w:tcPr>
          <w:p w:rsidR="002D1870" w:rsidRDefault="002D1870">
            <w:pPr>
              <w:pStyle w:val="ConsPlusNormal"/>
              <w:jc w:val="center"/>
            </w:pPr>
            <w:r>
              <w:t>6 - 7</w:t>
            </w:r>
          </w:p>
        </w:tc>
        <w:tc>
          <w:tcPr>
            <w:tcW w:w="720" w:type="dxa"/>
            <w:vAlign w:val="center"/>
          </w:tcPr>
          <w:p w:rsidR="002D1870" w:rsidRDefault="002D1870">
            <w:pPr>
              <w:pStyle w:val="ConsPlusNormal"/>
              <w:jc w:val="center"/>
            </w:pPr>
            <w:r>
              <w:t>7 - 8</w:t>
            </w:r>
          </w:p>
        </w:tc>
        <w:tc>
          <w:tcPr>
            <w:tcW w:w="720" w:type="dxa"/>
            <w:vAlign w:val="center"/>
          </w:tcPr>
          <w:p w:rsidR="002D1870" w:rsidRDefault="002D1870">
            <w:pPr>
              <w:pStyle w:val="ConsPlusNormal"/>
              <w:jc w:val="center"/>
            </w:pPr>
            <w:r>
              <w:t>8 - 9</w:t>
            </w:r>
          </w:p>
        </w:tc>
      </w:tr>
      <w:tr w:rsidR="002D1870">
        <w:tc>
          <w:tcPr>
            <w:tcW w:w="1740" w:type="dxa"/>
          </w:tcPr>
          <w:p w:rsidR="002D1870" w:rsidRDefault="002D1870">
            <w:pPr>
              <w:pStyle w:val="ConsPlusNormal"/>
              <w:jc w:val="center"/>
            </w:pPr>
            <w:r>
              <w:t>20</w:t>
            </w:r>
          </w:p>
        </w:tc>
        <w:tc>
          <w:tcPr>
            <w:tcW w:w="1922" w:type="dxa"/>
          </w:tcPr>
          <w:p w:rsidR="002D1870" w:rsidRDefault="002D1870">
            <w:pPr>
              <w:pStyle w:val="ConsPlusNormal"/>
              <w:jc w:val="center"/>
            </w:pPr>
            <w:r>
              <w:t>4</w:t>
            </w:r>
          </w:p>
        </w:tc>
        <w:tc>
          <w:tcPr>
            <w:tcW w:w="1620" w:type="dxa"/>
          </w:tcPr>
          <w:p w:rsidR="002D1870" w:rsidRDefault="002D1870">
            <w:pPr>
              <w:pStyle w:val="ConsPlusNormal"/>
              <w:jc w:val="center"/>
            </w:pPr>
            <w:r>
              <w:t>10</w:t>
            </w:r>
          </w:p>
        </w:tc>
        <w:tc>
          <w:tcPr>
            <w:tcW w:w="720" w:type="dxa"/>
          </w:tcPr>
          <w:p w:rsidR="002D1870" w:rsidRDefault="002D1870">
            <w:pPr>
              <w:pStyle w:val="ConsPlusNormal"/>
              <w:jc w:val="center"/>
            </w:pPr>
            <w:r>
              <w:t>10</w:t>
            </w:r>
          </w:p>
        </w:tc>
        <w:tc>
          <w:tcPr>
            <w:tcW w:w="720" w:type="dxa"/>
          </w:tcPr>
          <w:p w:rsidR="002D1870" w:rsidRDefault="002D1870">
            <w:pPr>
              <w:pStyle w:val="ConsPlusNormal"/>
              <w:jc w:val="center"/>
            </w:pPr>
            <w:r>
              <w:t>15</w:t>
            </w:r>
          </w:p>
        </w:tc>
        <w:tc>
          <w:tcPr>
            <w:tcW w:w="720" w:type="dxa"/>
          </w:tcPr>
          <w:p w:rsidR="002D1870" w:rsidRDefault="002D1870">
            <w:pPr>
              <w:pStyle w:val="ConsPlusNormal"/>
              <w:jc w:val="center"/>
            </w:pPr>
            <w:r>
              <w:t>20</w:t>
            </w:r>
          </w:p>
        </w:tc>
        <w:tc>
          <w:tcPr>
            <w:tcW w:w="720" w:type="dxa"/>
          </w:tcPr>
          <w:p w:rsidR="002D1870" w:rsidRDefault="002D1870">
            <w:pPr>
              <w:pStyle w:val="ConsPlusNormal"/>
              <w:jc w:val="center"/>
            </w:pPr>
            <w:r>
              <w:t>-</w:t>
            </w:r>
          </w:p>
        </w:tc>
        <w:tc>
          <w:tcPr>
            <w:tcW w:w="720" w:type="dxa"/>
          </w:tcPr>
          <w:p w:rsidR="002D1870" w:rsidRDefault="002D1870">
            <w:pPr>
              <w:pStyle w:val="ConsPlusNormal"/>
              <w:jc w:val="center"/>
            </w:pPr>
            <w:r>
              <w:t>-</w:t>
            </w:r>
          </w:p>
        </w:tc>
        <w:tc>
          <w:tcPr>
            <w:tcW w:w="720" w:type="dxa"/>
          </w:tcPr>
          <w:p w:rsidR="002D1870" w:rsidRDefault="002D1870">
            <w:pPr>
              <w:pStyle w:val="ConsPlusNormal"/>
              <w:jc w:val="center"/>
            </w:pPr>
            <w:r>
              <w:t>-</w:t>
            </w:r>
          </w:p>
        </w:tc>
        <w:tc>
          <w:tcPr>
            <w:tcW w:w="720" w:type="dxa"/>
          </w:tcPr>
          <w:p w:rsidR="002D1870" w:rsidRDefault="002D1870">
            <w:pPr>
              <w:pStyle w:val="ConsPlusNormal"/>
              <w:jc w:val="center"/>
            </w:pPr>
            <w:r>
              <w:t>-</w:t>
            </w:r>
          </w:p>
        </w:tc>
        <w:tc>
          <w:tcPr>
            <w:tcW w:w="720" w:type="dxa"/>
          </w:tcPr>
          <w:p w:rsidR="002D1870" w:rsidRDefault="002D1870">
            <w:pPr>
              <w:pStyle w:val="ConsPlusNormal"/>
              <w:jc w:val="center"/>
            </w:pPr>
            <w:r>
              <w:t>-</w:t>
            </w:r>
          </w:p>
        </w:tc>
      </w:tr>
      <w:tr w:rsidR="002D1870">
        <w:tc>
          <w:tcPr>
            <w:tcW w:w="1740" w:type="dxa"/>
          </w:tcPr>
          <w:p w:rsidR="002D1870" w:rsidRDefault="002D1870">
            <w:pPr>
              <w:pStyle w:val="ConsPlusNormal"/>
              <w:jc w:val="center"/>
            </w:pPr>
            <w:r>
              <w:t>25</w:t>
            </w:r>
          </w:p>
        </w:tc>
        <w:tc>
          <w:tcPr>
            <w:tcW w:w="1922" w:type="dxa"/>
          </w:tcPr>
          <w:p w:rsidR="002D1870" w:rsidRDefault="002D1870">
            <w:pPr>
              <w:pStyle w:val="ConsPlusNormal"/>
              <w:jc w:val="center"/>
            </w:pPr>
            <w:r>
              <w:t>5</w:t>
            </w:r>
          </w:p>
        </w:tc>
        <w:tc>
          <w:tcPr>
            <w:tcW w:w="1620" w:type="dxa"/>
          </w:tcPr>
          <w:p w:rsidR="002D1870" w:rsidRDefault="002D1870">
            <w:pPr>
              <w:pStyle w:val="ConsPlusNormal"/>
              <w:jc w:val="center"/>
            </w:pPr>
            <w:r>
              <w:t>6</w:t>
            </w:r>
          </w:p>
        </w:tc>
        <w:tc>
          <w:tcPr>
            <w:tcW w:w="720" w:type="dxa"/>
          </w:tcPr>
          <w:p w:rsidR="002D1870" w:rsidRDefault="002D1870">
            <w:pPr>
              <w:pStyle w:val="ConsPlusNormal"/>
              <w:jc w:val="center"/>
            </w:pPr>
            <w:r>
              <w:t>6</w:t>
            </w:r>
          </w:p>
        </w:tc>
        <w:tc>
          <w:tcPr>
            <w:tcW w:w="720" w:type="dxa"/>
          </w:tcPr>
          <w:p w:rsidR="002D1870" w:rsidRDefault="002D1870">
            <w:pPr>
              <w:pStyle w:val="ConsPlusNormal"/>
              <w:jc w:val="center"/>
            </w:pPr>
            <w:r>
              <w:t>10</w:t>
            </w:r>
          </w:p>
        </w:tc>
        <w:tc>
          <w:tcPr>
            <w:tcW w:w="720" w:type="dxa"/>
          </w:tcPr>
          <w:p w:rsidR="002D1870" w:rsidRDefault="002D1870">
            <w:pPr>
              <w:pStyle w:val="ConsPlusNormal"/>
              <w:jc w:val="center"/>
            </w:pPr>
            <w:r>
              <w:t>15</w:t>
            </w:r>
          </w:p>
        </w:tc>
        <w:tc>
          <w:tcPr>
            <w:tcW w:w="720" w:type="dxa"/>
          </w:tcPr>
          <w:p w:rsidR="002D1870" w:rsidRDefault="002D1870">
            <w:pPr>
              <w:pStyle w:val="ConsPlusNormal"/>
              <w:jc w:val="center"/>
            </w:pPr>
            <w:r>
              <w:t>20</w:t>
            </w:r>
          </w:p>
        </w:tc>
        <w:tc>
          <w:tcPr>
            <w:tcW w:w="720" w:type="dxa"/>
          </w:tcPr>
          <w:p w:rsidR="002D1870" w:rsidRDefault="002D1870">
            <w:pPr>
              <w:pStyle w:val="ConsPlusNormal"/>
              <w:jc w:val="center"/>
            </w:pPr>
            <w:r>
              <w:t>-</w:t>
            </w:r>
          </w:p>
        </w:tc>
        <w:tc>
          <w:tcPr>
            <w:tcW w:w="720" w:type="dxa"/>
          </w:tcPr>
          <w:p w:rsidR="002D1870" w:rsidRDefault="002D1870">
            <w:pPr>
              <w:pStyle w:val="ConsPlusNormal"/>
              <w:jc w:val="center"/>
            </w:pPr>
            <w:r>
              <w:t>-</w:t>
            </w:r>
          </w:p>
        </w:tc>
        <w:tc>
          <w:tcPr>
            <w:tcW w:w="720" w:type="dxa"/>
          </w:tcPr>
          <w:p w:rsidR="002D1870" w:rsidRDefault="002D1870">
            <w:pPr>
              <w:pStyle w:val="ConsPlusNormal"/>
              <w:jc w:val="center"/>
            </w:pPr>
            <w:r>
              <w:t>-</w:t>
            </w:r>
          </w:p>
        </w:tc>
        <w:tc>
          <w:tcPr>
            <w:tcW w:w="720" w:type="dxa"/>
          </w:tcPr>
          <w:p w:rsidR="002D1870" w:rsidRDefault="002D1870">
            <w:pPr>
              <w:pStyle w:val="ConsPlusNormal"/>
              <w:jc w:val="center"/>
            </w:pPr>
            <w:r>
              <w:t>-</w:t>
            </w:r>
          </w:p>
        </w:tc>
      </w:tr>
      <w:tr w:rsidR="002D1870">
        <w:tc>
          <w:tcPr>
            <w:tcW w:w="1740" w:type="dxa"/>
          </w:tcPr>
          <w:p w:rsidR="002D1870" w:rsidRDefault="002D1870">
            <w:pPr>
              <w:pStyle w:val="ConsPlusNormal"/>
              <w:jc w:val="center"/>
            </w:pPr>
            <w:r>
              <w:t>30</w:t>
            </w:r>
          </w:p>
        </w:tc>
        <w:tc>
          <w:tcPr>
            <w:tcW w:w="1922" w:type="dxa"/>
          </w:tcPr>
          <w:p w:rsidR="002D1870" w:rsidRDefault="002D1870">
            <w:pPr>
              <w:pStyle w:val="ConsPlusNormal"/>
              <w:jc w:val="center"/>
            </w:pPr>
            <w:r>
              <w:t>6</w:t>
            </w:r>
          </w:p>
        </w:tc>
        <w:tc>
          <w:tcPr>
            <w:tcW w:w="1620" w:type="dxa"/>
          </w:tcPr>
          <w:p w:rsidR="002D1870" w:rsidRDefault="002D1870">
            <w:pPr>
              <w:pStyle w:val="ConsPlusNormal"/>
              <w:jc w:val="center"/>
            </w:pPr>
            <w:r>
              <w:t>6</w:t>
            </w:r>
          </w:p>
        </w:tc>
        <w:tc>
          <w:tcPr>
            <w:tcW w:w="720" w:type="dxa"/>
          </w:tcPr>
          <w:p w:rsidR="002D1870" w:rsidRDefault="002D1870">
            <w:pPr>
              <w:pStyle w:val="ConsPlusNormal"/>
              <w:jc w:val="center"/>
            </w:pPr>
            <w:r>
              <w:t>6</w:t>
            </w:r>
          </w:p>
        </w:tc>
        <w:tc>
          <w:tcPr>
            <w:tcW w:w="720" w:type="dxa"/>
          </w:tcPr>
          <w:p w:rsidR="002D1870" w:rsidRDefault="002D1870">
            <w:pPr>
              <w:pStyle w:val="ConsPlusNormal"/>
              <w:jc w:val="center"/>
            </w:pPr>
            <w:r>
              <w:t>6</w:t>
            </w:r>
          </w:p>
        </w:tc>
        <w:tc>
          <w:tcPr>
            <w:tcW w:w="720" w:type="dxa"/>
          </w:tcPr>
          <w:p w:rsidR="002D1870" w:rsidRDefault="002D1870">
            <w:pPr>
              <w:pStyle w:val="ConsPlusNormal"/>
              <w:jc w:val="center"/>
            </w:pPr>
            <w:r>
              <w:t>10</w:t>
            </w:r>
          </w:p>
        </w:tc>
        <w:tc>
          <w:tcPr>
            <w:tcW w:w="720" w:type="dxa"/>
          </w:tcPr>
          <w:p w:rsidR="002D1870" w:rsidRDefault="002D1870">
            <w:pPr>
              <w:pStyle w:val="ConsPlusNormal"/>
              <w:jc w:val="center"/>
            </w:pPr>
            <w:r>
              <w:t>15</w:t>
            </w:r>
          </w:p>
        </w:tc>
        <w:tc>
          <w:tcPr>
            <w:tcW w:w="720" w:type="dxa"/>
          </w:tcPr>
          <w:p w:rsidR="002D1870" w:rsidRDefault="002D1870">
            <w:pPr>
              <w:pStyle w:val="ConsPlusNormal"/>
              <w:jc w:val="center"/>
            </w:pPr>
            <w:r>
              <w:t>20</w:t>
            </w:r>
          </w:p>
        </w:tc>
        <w:tc>
          <w:tcPr>
            <w:tcW w:w="720" w:type="dxa"/>
          </w:tcPr>
          <w:p w:rsidR="002D1870" w:rsidRDefault="002D1870">
            <w:pPr>
              <w:pStyle w:val="ConsPlusNormal"/>
              <w:jc w:val="center"/>
            </w:pPr>
            <w:r>
              <w:t>-</w:t>
            </w:r>
          </w:p>
        </w:tc>
        <w:tc>
          <w:tcPr>
            <w:tcW w:w="720" w:type="dxa"/>
          </w:tcPr>
          <w:p w:rsidR="002D1870" w:rsidRDefault="002D1870">
            <w:pPr>
              <w:pStyle w:val="ConsPlusNormal"/>
              <w:jc w:val="center"/>
            </w:pPr>
            <w:r>
              <w:t>-</w:t>
            </w:r>
          </w:p>
        </w:tc>
        <w:tc>
          <w:tcPr>
            <w:tcW w:w="720" w:type="dxa"/>
          </w:tcPr>
          <w:p w:rsidR="002D1870" w:rsidRDefault="002D1870">
            <w:pPr>
              <w:pStyle w:val="ConsPlusNormal"/>
              <w:jc w:val="center"/>
            </w:pPr>
            <w:r>
              <w:t>-</w:t>
            </w:r>
          </w:p>
        </w:tc>
      </w:tr>
      <w:tr w:rsidR="002D1870">
        <w:tc>
          <w:tcPr>
            <w:tcW w:w="1740" w:type="dxa"/>
          </w:tcPr>
          <w:p w:rsidR="002D1870" w:rsidRDefault="002D1870">
            <w:pPr>
              <w:pStyle w:val="ConsPlusNormal"/>
              <w:jc w:val="center"/>
            </w:pPr>
            <w:r>
              <w:t>40</w:t>
            </w:r>
          </w:p>
        </w:tc>
        <w:tc>
          <w:tcPr>
            <w:tcW w:w="1922" w:type="dxa"/>
          </w:tcPr>
          <w:p w:rsidR="002D1870" w:rsidRDefault="002D1870">
            <w:pPr>
              <w:pStyle w:val="ConsPlusNormal"/>
              <w:jc w:val="center"/>
            </w:pPr>
            <w:r>
              <w:t>8</w:t>
            </w:r>
          </w:p>
        </w:tc>
        <w:tc>
          <w:tcPr>
            <w:tcW w:w="1620" w:type="dxa"/>
          </w:tcPr>
          <w:p w:rsidR="002D1870" w:rsidRDefault="002D1870">
            <w:pPr>
              <w:pStyle w:val="ConsPlusNormal"/>
              <w:jc w:val="center"/>
            </w:pPr>
            <w:r>
              <w:t>3</w:t>
            </w:r>
          </w:p>
        </w:tc>
        <w:tc>
          <w:tcPr>
            <w:tcW w:w="720" w:type="dxa"/>
          </w:tcPr>
          <w:p w:rsidR="002D1870" w:rsidRDefault="002D1870">
            <w:pPr>
              <w:pStyle w:val="ConsPlusNormal"/>
              <w:jc w:val="center"/>
            </w:pPr>
            <w:r>
              <w:t>3</w:t>
            </w:r>
          </w:p>
        </w:tc>
        <w:tc>
          <w:tcPr>
            <w:tcW w:w="720" w:type="dxa"/>
          </w:tcPr>
          <w:p w:rsidR="002D1870" w:rsidRDefault="002D1870">
            <w:pPr>
              <w:pStyle w:val="ConsPlusNormal"/>
              <w:jc w:val="center"/>
            </w:pPr>
            <w:r>
              <w:t>3</w:t>
            </w:r>
          </w:p>
        </w:tc>
        <w:tc>
          <w:tcPr>
            <w:tcW w:w="720" w:type="dxa"/>
          </w:tcPr>
          <w:p w:rsidR="002D1870" w:rsidRDefault="002D1870">
            <w:pPr>
              <w:pStyle w:val="ConsPlusNormal"/>
              <w:jc w:val="center"/>
            </w:pPr>
            <w:r>
              <w:t>6</w:t>
            </w:r>
          </w:p>
        </w:tc>
        <w:tc>
          <w:tcPr>
            <w:tcW w:w="720" w:type="dxa"/>
          </w:tcPr>
          <w:p w:rsidR="002D1870" w:rsidRDefault="002D1870">
            <w:pPr>
              <w:pStyle w:val="ConsPlusNormal"/>
              <w:jc w:val="center"/>
            </w:pPr>
            <w:r>
              <w:t>6</w:t>
            </w:r>
          </w:p>
        </w:tc>
        <w:tc>
          <w:tcPr>
            <w:tcW w:w="720" w:type="dxa"/>
          </w:tcPr>
          <w:p w:rsidR="002D1870" w:rsidRDefault="002D1870">
            <w:pPr>
              <w:pStyle w:val="ConsPlusNormal"/>
              <w:jc w:val="center"/>
            </w:pPr>
            <w:r>
              <w:t>10</w:t>
            </w:r>
          </w:p>
        </w:tc>
        <w:tc>
          <w:tcPr>
            <w:tcW w:w="720" w:type="dxa"/>
          </w:tcPr>
          <w:p w:rsidR="002D1870" w:rsidRDefault="002D1870">
            <w:pPr>
              <w:pStyle w:val="ConsPlusNormal"/>
              <w:jc w:val="center"/>
            </w:pPr>
            <w:r>
              <w:t>15</w:t>
            </w:r>
          </w:p>
        </w:tc>
        <w:tc>
          <w:tcPr>
            <w:tcW w:w="720" w:type="dxa"/>
          </w:tcPr>
          <w:p w:rsidR="002D1870" w:rsidRDefault="002D1870">
            <w:pPr>
              <w:pStyle w:val="ConsPlusNormal"/>
              <w:jc w:val="center"/>
            </w:pPr>
            <w:r>
              <w:t>20</w:t>
            </w:r>
          </w:p>
        </w:tc>
        <w:tc>
          <w:tcPr>
            <w:tcW w:w="720" w:type="dxa"/>
          </w:tcPr>
          <w:p w:rsidR="002D1870" w:rsidRDefault="002D1870">
            <w:pPr>
              <w:pStyle w:val="ConsPlusNormal"/>
              <w:jc w:val="center"/>
            </w:pPr>
            <w:r>
              <w:t>-</w:t>
            </w:r>
          </w:p>
        </w:tc>
      </w:tr>
      <w:tr w:rsidR="002D1870">
        <w:tc>
          <w:tcPr>
            <w:tcW w:w="1740" w:type="dxa"/>
          </w:tcPr>
          <w:p w:rsidR="002D1870" w:rsidRDefault="002D1870">
            <w:pPr>
              <w:pStyle w:val="ConsPlusNormal"/>
              <w:jc w:val="center"/>
            </w:pPr>
            <w:r>
              <w:t>50</w:t>
            </w:r>
          </w:p>
        </w:tc>
        <w:tc>
          <w:tcPr>
            <w:tcW w:w="1922" w:type="dxa"/>
          </w:tcPr>
          <w:p w:rsidR="002D1870" w:rsidRDefault="002D1870">
            <w:pPr>
              <w:pStyle w:val="ConsPlusNormal"/>
              <w:jc w:val="center"/>
            </w:pPr>
            <w:r>
              <w:t>9</w:t>
            </w:r>
          </w:p>
        </w:tc>
        <w:tc>
          <w:tcPr>
            <w:tcW w:w="1620" w:type="dxa"/>
          </w:tcPr>
          <w:p w:rsidR="002D1870" w:rsidRDefault="002D1870">
            <w:pPr>
              <w:pStyle w:val="ConsPlusNormal"/>
              <w:jc w:val="center"/>
            </w:pPr>
            <w:r>
              <w:t>3</w:t>
            </w:r>
          </w:p>
        </w:tc>
        <w:tc>
          <w:tcPr>
            <w:tcW w:w="720" w:type="dxa"/>
          </w:tcPr>
          <w:p w:rsidR="002D1870" w:rsidRDefault="002D1870">
            <w:pPr>
              <w:pStyle w:val="ConsPlusNormal"/>
              <w:jc w:val="center"/>
            </w:pPr>
            <w:r>
              <w:t>3</w:t>
            </w:r>
          </w:p>
        </w:tc>
        <w:tc>
          <w:tcPr>
            <w:tcW w:w="720" w:type="dxa"/>
          </w:tcPr>
          <w:p w:rsidR="002D1870" w:rsidRDefault="002D1870">
            <w:pPr>
              <w:pStyle w:val="ConsPlusNormal"/>
              <w:jc w:val="center"/>
            </w:pPr>
            <w:r>
              <w:t>3</w:t>
            </w:r>
          </w:p>
        </w:tc>
        <w:tc>
          <w:tcPr>
            <w:tcW w:w="720" w:type="dxa"/>
          </w:tcPr>
          <w:p w:rsidR="002D1870" w:rsidRDefault="002D1870">
            <w:pPr>
              <w:pStyle w:val="ConsPlusNormal"/>
              <w:jc w:val="center"/>
            </w:pPr>
            <w:r>
              <w:t>3</w:t>
            </w:r>
          </w:p>
        </w:tc>
        <w:tc>
          <w:tcPr>
            <w:tcW w:w="720" w:type="dxa"/>
          </w:tcPr>
          <w:p w:rsidR="002D1870" w:rsidRDefault="002D1870">
            <w:pPr>
              <w:pStyle w:val="ConsPlusNormal"/>
              <w:jc w:val="center"/>
            </w:pPr>
            <w:r>
              <w:t>3</w:t>
            </w:r>
          </w:p>
        </w:tc>
        <w:tc>
          <w:tcPr>
            <w:tcW w:w="720" w:type="dxa"/>
          </w:tcPr>
          <w:p w:rsidR="002D1870" w:rsidRDefault="002D1870">
            <w:pPr>
              <w:pStyle w:val="ConsPlusNormal"/>
              <w:jc w:val="center"/>
            </w:pPr>
            <w:r>
              <w:t>6</w:t>
            </w:r>
          </w:p>
        </w:tc>
        <w:tc>
          <w:tcPr>
            <w:tcW w:w="720" w:type="dxa"/>
          </w:tcPr>
          <w:p w:rsidR="002D1870" w:rsidRDefault="002D1870">
            <w:pPr>
              <w:pStyle w:val="ConsPlusNormal"/>
              <w:jc w:val="center"/>
            </w:pPr>
            <w:r>
              <w:t>10</w:t>
            </w:r>
          </w:p>
        </w:tc>
        <w:tc>
          <w:tcPr>
            <w:tcW w:w="720" w:type="dxa"/>
          </w:tcPr>
          <w:p w:rsidR="002D1870" w:rsidRDefault="002D1870">
            <w:pPr>
              <w:pStyle w:val="ConsPlusNormal"/>
              <w:jc w:val="center"/>
            </w:pPr>
            <w:r>
              <w:t>15</w:t>
            </w:r>
          </w:p>
        </w:tc>
        <w:tc>
          <w:tcPr>
            <w:tcW w:w="720" w:type="dxa"/>
          </w:tcPr>
          <w:p w:rsidR="002D1870" w:rsidRDefault="002D1870">
            <w:pPr>
              <w:pStyle w:val="ConsPlusNormal"/>
              <w:jc w:val="center"/>
            </w:pPr>
            <w:r>
              <w:t>20</w:t>
            </w:r>
          </w:p>
        </w:tc>
      </w:tr>
      <w:tr w:rsidR="002D1870">
        <w:tblPrEx>
          <w:tblBorders>
            <w:insideH w:val="nil"/>
          </w:tblBorders>
        </w:tblPrEx>
        <w:tc>
          <w:tcPr>
            <w:tcW w:w="11042" w:type="dxa"/>
            <w:gridSpan w:val="11"/>
            <w:tcBorders>
              <w:bottom w:val="nil"/>
            </w:tcBorders>
          </w:tcPr>
          <w:p w:rsidR="002D1870" w:rsidRDefault="002D1870">
            <w:pPr>
              <w:pStyle w:val="ConsPlusNormal"/>
              <w:ind w:firstLine="283"/>
              <w:jc w:val="both"/>
            </w:pPr>
            <w:r>
              <w:t>Примечание. Толщина (глубина) первых трех полос 2,5 - 3,0 см, последующих - 1,5 - 2,0 см. Ширина полос из щебня - 1,0 м, при устройстве другими способами - 0,4 - 0,6 м. В случаях если величина требуемого снижения скорости не превышает 25%, допускается устраивать полосы толщиной (глубиной) от 0,5 до 1,0 см.</w:t>
            </w:r>
          </w:p>
        </w:tc>
      </w:tr>
      <w:tr w:rsidR="002D1870">
        <w:tblPrEx>
          <w:tblBorders>
            <w:insideH w:val="nil"/>
          </w:tblBorders>
        </w:tblPrEx>
        <w:tc>
          <w:tcPr>
            <w:tcW w:w="11042" w:type="dxa"/>
            <w:gridSpan w:val="11"/>
            <w:tcBorders>
              <w:top w:val="nil"/>
            </w:tcBorders>
          </w:tcPr>
          <w:p w:rsidR="002D1870" w:rsidRDefault="002D1870">
            <w:pPr>
              <w:pStyle w:val="ConsPlusNormal"/>
              <w:jc w:val="both"/>
            </w:pPr>
            <w:r>
              <w:t xml:space="preserve">(в ред. </w:t>
            </w:r>
            <w:hyperlink r:id="rId144" w:history="1">
              <w:r>
                <w:rPr>
                  <w:color w:val="0000FF"/>
                </w:rPr>
                <w:t>Изменения N 1</w:t>
              </w:r>
            </w:hyperlink>
            <w:r>
              <w:t>, утв. Приказом Росстандарта от 09.12.2013 N 2218-ст,</w:t>
            </w:r>
          </w:p>
          <w:p w:rsidR="002D1870" w:rsidRDefault="002D1870">
            <w:pPr>
              <w:pStyle w:val="ConsPlusNormal"/>
              <w:jc w:val="both"/>
            </w:pPr>
            <w:hyperlink r:id="rId145" w:history="1">
              <w:r>
                <w:rPr>
                  <w:color w:val="0000FF"/>
                </w:rPr>
                <w:t>Изменения N 2</w:t>
              </w:r>
            </w:hyperlink>
            <w:r>
              <w:t>, утв. Приказом Росстандарта от 15.04.2020 N 163-ст)</w:t>
            </w:r>
          </w:p>
        </w:tc>
      </w:tr>
    </w:tbl>
    <w:p w:rsidR="002D1870" w:rsidRDefault="002D1870">
      <w:pPr>
        <w:sectPr w:rsidR="002D1870">
          <w:pgSz w:w="16838" w:h="11905" w:orient="landscape"/>
          <w:pgMar w:top="1701" w:right="1134" w:bottom="850" w:left="1134" w:header="0" w:footer="0" w:gutter="0"/>
          <w:cols w:space="720"/>
        </w:sectPr>
      </w:pPr>
    </w:p>
    <w:p w:rsidR="002D1870" w:rsidRDefault="002D1870">
      <w:pPr>
        <w:pStyle w:val="ConsPlusNormal"/>
        <w:jc w:val="both"/>
      </w:pPr>
      <w:r>
        <w:lastRenderedPageBreak/>
        <w:t xml:space="preserve">(в ред. </w:t>
      </w:r>
      <w:hyperlink r:id="rId146" w:history="1">
        <w:r>
          <w:rPr>
            <w:color w:val="0000FF"/>
          </w:rPr>
          <w:t>Изменения N 1</w:t>
        </w:r>
      </w:hyperlink>
      <w:r>
        <w:t xml:space="preserve">, утв. Приказом Росстандарта от 09.12.2013 N 2218-ст, </w:t>
      </w:r>
      <w:hyperlink r:id="rId147" w:history="1">
        <w:r>
          <w:rPr>
            <w:color w:val="0000FF"/>
          </w:rPr>
          <w:t>Изменения N 2</w:t>
        </w:r>
      </w:hyperlink>
      <w:r>
        <w:t>, утв. Приказом Росстандарта от 15.04.2020 N 163-ст)</w:t>
      </w:r>
    </w:p>
    <w:p w:rsidR="002D1870" w:rsidRDefault="002D1870">
      <w:pPr>
        <w:pStyle w:val="ConsPlusNormal"/>
        <w:ind w:firstLine="540"/>
        <w:jc w:val="both"/>
      </w:pPr>
    </w:p>
    <w:p w:rsidR="002D1870" w:rsidRDefault="002D1870">
      <w:pPr>
        <w:pStyle w:val="ConsPlusNormal"/>
        <w:ind w:firstLine="540"/>
        <w:jc w:val="both"/>
      </w:pPr>
      <w:r>
        <w:t xml:space="preserve">4.3.2.3, 4.3.2.4. Исключены с 01.07.2020. - </w:t>
      </w:r>
      <w:hyperlink r:id="rId148"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rPr>
          <w:b/>
        </w:rPr>
        <w:t>4.3.3. Аварийные съезды</w:t>
      </w:r>
    </w:p>
    <w:p w:rsidR="002D1870" w:rsidRDefault="002D1870">
      <w:pPr>
        <w:pStyle w:val="ConsPlusNormal"/>
        <w:spacing w:before="220"/>
        <w:ind w:firstLine="540"/>
        <w:jc w:val="both"/>
      </w:pPr>
      <w:r>
        <w:t xml:space="preserve">4.3.3.1. Аварийные съезды на дорогах устраивают в соответствии с требованиями настоящего стандарта и </w:t>
      </w:r>
      <w:hyperlink r:id="rId149" w:history="1">
        <w:r>
          <w:rPr>
            <w:color w:val="0000FF"/>
          </w:rPr>
          <w:t>ГОСТ 33151</w:t>
        </w:r>
      </w:hyperlink>
      <w:r>
        <w:t>.</w:t>
      </w:r>
    </w:p>
    <w:p w:rsidR="002D1870" w:rsidRDefault="002D1870">
      <w:pPr>
        <w:pStyle w:val="ConsPlusNormal"/>
        <w:jc w:val="both"/>
      </w:pPr>
      <w:r>
        <w:t xml:space="preserve">(п. 4.3.3.1 в ред. </w:t>
      </w:r>
      <w:hyperlink r:id="rId150"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4.3.3.2. Аварийный съезд представляет собой идущий на подъем с уклоном не менее </w:t>
      </w:r>
      <w:r w:rsidRPr="002753C5">
        <w:rPr>
          <w:position w:val="-6"/>
        </w:rPr>
        <w:pict>
          <v:shape id="_x0000_i1025" style="width:36.75pt;height:17.25pt" coordsize="" o:spt="100" adj="0,,0" path="" filled="f" stroked="f">
            <v:stroke joinstyle="miter"/>
            <v:imagedata r:id="rId151" o:title="base_44_25572_32768"/>
            <v:formulas/>
            <v:path o:connecttype="segments"/>
          </v:shape>
        </w:pict>
      </w:r>
      <w:r>
        <w:t xml:space="preserve"> тупик, продолжающий направление повернувшей дороги или примыкающий к ней под острым углом.</w:t>
      </w:r>
    </w:p>
    <w:p w:rsidR="002D1870" w:rsidRDefault="002D1870">
      <w:pPr>
        <w:pStyle w:val="ConsPlusNormal"/>
        <w:spacing w:before="220"/>
        <w:ind w:firstLine="540"/>
        <w:jc w:val="both"/>
      </w:pPr>
      <w:r>
        <w:t>4.3.3.3. Аварийный съезд должен иметь длину 200 - 300 м и заканчиваться площадкой размером 15 x 15 м для разворота автомобиля и песчаным валом высотой 1,0 м в конце площадки.</w:t>
      </w:r>
    </w:p>
    <w:p w:rsidR="002D1870" w:rsidRDefault="002D1870">
      <w:pPr>
        <w:pStyle w:val="ConsPlusNormal"/>
        <w:spacing w:before="220"/>
        <w:ind w:firstLine="540"/>
        <w:jc w:val="both"/>
      </w:pPr>
      <w:r>
        <w:t>4.3.3.4. Аварийный съезд должен иметь покрытие толщиной 5 - 15 см из слоя песка, одноразмерного гравия или керамзита фракций 6 - 10 мм на плотном основании. При этом наименьшую толщину покрытие имеет на начальном участке, а максимальную - на конечном до площадки для разворота.</w:t>
      </w:r>
    </w:p>
    <w:p w:rsidR="002D1870" w:rsidRDefault="002D1870">
      <w:pPr>
        <w:pStyle w:val="ConsPlusNormal"/>
        <w:spacing w:before="220"/>
        <w:ind w:firstLine="540"/>
        <w:jc w:val="both"/>
      </w:pPr>
      <w:r>
        <w:t>4.3.3.5. На аварийном съезде должен быть обеспечен водоотвод.</w:t>
      </w:r>
    </w:p>
    <w:p w:rsidR="002D1870" w:rsidRDefault="002D1870">
      <w:pPr>
        <w:pStyle w:val="ConsPlusNormal"/>
        <w:spacing w:before="220"/>
        <w:ind w:firstLine="540"/>
        <w:jc w:val="both"/>
      </w:pPr>
      <w:r>
        <w:t>В зимний период покрытие из песка, гравия или керамзита должно поддерживаться в рыхлом состоянии.</w:t>
      </w:r>
    </w:p>
    <w:p w:rsidR="002D1870" w:rsidRDefault="002D1870">
      <w:pPr>
        <w:pStyle w:val="ConsPlusNormal"/>
        <w:spacing w:before="220"/>
        <w:ind w:firstLine="540"/>
        <w:jc w:val="both"/>
      </w:pPr>
      <w:r>
        <w:t xml:space="preserve">4.3.3.6. Для информирования водителей транспортных средств о расположении аварийного съезда на крутом спуске перед аварийным съездом устанавливают знак </w:t>
      </w:r>
      <w:hyperlink r:id="rId152" w:history="1">
        <w:r>
          <w:rPr>
            <w:color w:val="0000FF"/>
          </w:rPr>
          <w:t>6.5</w:t>
        </w:r>
      </w:hyperlink>
      <w:r>
        <w:t xml:space="preserve"> "Полоса для аварийной остановки" по ГОСТ Р 52290.</w:t>
      </w:r>
    </w:p>
    <w:p w:rsidR="002D1870" w:rsidRDefault="002D1870">
      <w:pPr>
        <w:pStyle w:val="ConsPlusNormal"/>
        <w:spacing w:before="220"/>
        <w:ind w:firstLine="540"/>
        <w:jc w:val="both"/>
      </w:pPr>
      <w:r>
        <w:t xml:space="preserve">Предварительный знак </w:t>
      </w:r>
      <w:hyperlink r:id="rId153" w:history="1">
        <w:r>
          <w:rPr>
            <w:color w:val="0000FF"/>
          </w:rPr>
          <w:t>6.5</w:t>
        </w:r>
      </w:hyperlink>
      <w:r>
        <w:t xml:space="preserve"> с табличкой </w:t>
      </w:r>
      <w:hyperlink r:id="rId154" w:history="1">
        <w:r>
          <w:rPr>
            <w:color w:val="0000FF"/>
          </w:rPr>
          <w:t>8.1.1</w:t>
        </w:r>
      </w:hyperlink>
      <w:r>
        <w:t xml:space="preserve"> устанавливают со знаком </w:t>
      </w:r>
      <w:hyperlink r:id="rId155" w:history="1">
        <w:r>
          <w:rPr>
            <w:color w:val="0000FF"/>
          </w:rPr>
          <w:t>1.13</w:t>
        </w:r>
      </w:hyperlink>
      <w:r>
        <w:t xml:space="preserve"> в верхней части спуска. На протяжении спуска допускается устанавливать предварительные знаки </w:t>
      </w:r>
      <w:hyperlink r:id="rId156" w:history="1">
        <w:r>
          <w:rPr>
            <w:color w:val="0000FF"/>
          </w:rPr>
          <w:t>6.5</w:t>
        </w:r>
      </w:hyperlink>
      <w:r>
        <w:t xml:space="preserve"> с табличкой </w:t>
      </w:r>
      <w:hyperlink r:id="rId157" w:history="1">
        <w:r>
          <w:rPr>
            <w:color w:val="0000FF"/>
          </w:rPr>
          <w:t>8.1.1</w:t>
        </w:r>
      </w:hyperlink>
      <w:r>
        <w:t>.</w:t>
      </w:r>
    </w:p>
    <w:p w:rsidR="002D1870" w:rsidRDefault="002D1870">
      <w:pPr>
        <w:pStyle w:val="ConsPlusNormal"/>
        <w:spacing w:before="220"/>
        <w:ind w:firstLine="540"/>
        <w:jc w:val="both"/>
      </w:pPr>
      <w:r>
        <w:t>4.3.3.7. По аварийному съезду не допускается движение пешеходов.</w:t>
      </w:r>
    </w:p>
    <w:p w:rsidR="002D1870" w:rsidRDefault="002D1870">
      <w:pPr>
        <w:pStyle w:val="ConsPlusTitle"/>
        <w:spacing w:before="220"/>
        <w:ind w:firstLine="540"/>
        <w:jc w:val="both"/>
        <w:outlineLvl w:val="2"/>
      </w:pPr>
      <w:r>
        <w:t>4.4. Защитные устройства</w:t>
      </w:r>
    </w:p>
    <w:p w:rsidR="002D1870" w:rsidRDefault="002D1870">
      <w:pPr>
        <w:pStyle w:val="ConsPlusNormal"/>
        <w:spacing w:before="220"/>
        <w:ind w:firstLine="540"/>
        <w:jc w:val="both"/>
      </w:pPr>
      <w:r>
        <w:rPr>
          <w:b/>
        </w:rPr>
        <w:t>4.4.1. Дорожные ограждения</w:t>
      </w:r>
    </w:p>
    <w:p w:rsidR="002D1870" w:rsidRDefault="002D1870">
      <w:pPr>
        <w:pStyle w:val="ConsPlusNormal"/>
        <w:spacing w:before="220"/>
        <w:ind w:firstLine="540"/>
        <w:jc w:val="both"/>
      </w:pPr>
      <w:r>
        <w:t xml:space="preserve">Дорожные удерживающие боковые ограждения должны соответствовать требованиям </w:t>
      </w:r>
      <w:hyperlink r:id="rId158" w:history="1">
        <w:r>
          <w:rPr>
            <w:color w:val="0000FF"/>
          </w:rPr>
          <w:t>ГОСТ 33128</w:t>
        </w:r>
      </w:hyperlink>
      <w:r>
        <w:t xml:space="preserve"> и </w:t>
      </w:r>
      <w:hyperlink r:id="rId159" w:history="1">
        <w:r>
          <w:rPr>
            <w:color w:val="0000FF"/>
          </w:rPr>
          <w:t>ГОСТ Р 52607</w:t>
        </w:r>
      </w:hyperlink>
      <w:r>
        <w:t xml:space="preserve">, длины начального и концевого участков ограждений - требованиям </w:t>
      </w:r>
      <w:hyperlink r:id="rId160" w:history="1">
        <w:r>
          <w:rPr>
            <w:color w:val="0000FF"/>
          </w:rPr>
          <w:t>ГОСТ Р 52607</w:t>
        </w:r>
      </w:hyperlink>
      <w:r>
        <w:t xml:space="preserve"> и устанавливаться по </w:t>
      </w:r>
      <w:hyperlink r:id="rId161" w:history="1">
        <w:r>
          <w:rPr>
            <w:color w:val="0000FF"/>
          </w:rPr>
          <w:t>ГОСТ Р 52289</w:t>
        </w:r>
      </w:hyperlink>
      <w:r>
        <w:t>.</w:t>
      </w:r>
    </w:p>
    <w:p w:rsidR="002D1870" w:rsidRDefault="002D1870">
      <w:pPr>
        <w:pStyle w:val="ConsPlusNormal"/>
        <w:jc w:val="both"/>
      </w:pPr>
      <w:r>
        <w:t xml:space="preserve">(п. 4.4.1 в ред. </w:t>
      </w:r>
      <w:hyperlink r:id="rId162"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4.4.1.1 - 4.4.1.5. Исключены с 01.07.2020. - </w:t>
      </w:r>
      <w:hyperlink r:id="rId163"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rPr>
          <w:b/>
        </w:rPr>
        <w:t>4.4.2. Акустические экраны</w:t>
      </w:r>
    </w:p>
    <w:p w:rsidR="002D1870" w:rsidRDefault="002D1870">
      <w:pPr>
        <w:pStyle w:val="ConsPlusNormal"/>
        <w:spacing w:before="220"/>
        <w:ind w:firstLine="540"/>
        <w:jc w:val="both"/>
      </w:pPr>
      <w:r>
        <w:t xml:space="preserve">4.4.2.1. Акустические экраны (далее - экраны) по техническим требованиям и правилам их применения должны соответствовать настоящему стандарту, </w:t>
      </w:r>
      <w:hyperlink r:id="rId164" w:history="1">
        <w:r>
          <w:rPr>
            <w:color w:val="0000FF"/>
          </w:rPr>
          <w:t>ГОСТ 32957</w:t>
        </w:r>
      </w:hyperlink>
      <w:r>
        <w:t xml:space="preserve"> и </w:t>
      </w:r>
      <w:hyperlink r:id="rId165" w:history="1">
        <w:r>
          <w:rPr>
            <w:color w:val="0000FF"/>
          </w:rPr>
          <w:t>ГОСТ 33151</w:t>
        </w:r>
      </w:hyperlink>
      <w:r>
        <w:t>.</w:t>
      </w:r>
    </w:p>
    <w:p w:rsidR="002D1870" w:rsidRDefault="002D1870">
      <w:pPr>
        <w:pStyle w:val="ConsPlusNormal"/>
        <w:jc w:val="both"/>
      </w:pPr>
      <w:r>
        <w:t xml:space="preserve">(п. 4.4.2.1 в ред. </w:t>
      </w:r>
      <w:hyperlink r:id="rId166"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lastRenderedPageBreak/>
        <w:t xml:space="preserve">4.4.2.2 - 4.4.2.5. Исключены с 01.07.2020. - </w:t>
      </w:r>
      <w:hyperlink r:id="rId167"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4.4.2.6. Экраны должны быть установлены в соответствии с проектами, утвержденными в установленном порядке.</w:t>
      </w:r>
    </w:p>
    <w:p w:rsidR="002D1870" w:rsidRDefault="002D1870">
      <w:pPr>
        <w:pStyle w:val="ConsPlusNormal"/>
        <w:spacing w:before="220"/>
        <w:ind w:firstLine="540"/>
        <w:jc w:val="both"/>
      </w:pPr>
      <w:r>
        <w:t>При установке экранов на присыпных бермах расстояние от экрана до кромки проезжей части должно быть не менее 4,0 м.</w:t>
      </w:r>
    </w:p>
    <w:p w:rsidR="002D1870" w:rsidRDefault="002D1870">
      <w:pPr>
        <w:pStyle w:val="ConsPlusNormal"/>
        <w:spacing w:before="220"/>
        <w:ind w:firstLine="540"/>
        <w:jc w:val="both"/>
      </w:pPr>
      <w:r>
        <w:t>Допускается установка экранов на обочинах дорог на расстоянии не менее 2,5 м от кромки проезжей части при условии защиты экранов от наезда транспортных средств при помощи дорожных ограждений.</w:t>
      </w:r>
    </w:p>
    <w:p w:rsidR="002D1870" w:rsidRDefault="002D1870">
      <w:pPr>
        <w:pStyle w:val="ConsPlusNormal"/>
        <w:spacing w:before="220"/>
        <w:ind w:firstLine="540"/>
        <w:jc w:val="both"/>
      </w:pPr>
      <w:r>
        <w:t>4.4.2.7. Размещение рекламы на акустических экранах не допускается.</w:t>
      </w:r>
    </w:p>
    <w:p w:rsidR="002D1870" w:rsidRDefault="002D1870">
      <w:pPr>
        <w:pStyle w:val="ConsPlusNormal"/>
        <w:spacing w:before="220"/>
        <w:ind w:firstLine="540"/>
        <w:jc w:val="both"/>
      </w:pPr>
      <w:r>
        <w:rPr>
          <w:b/>
        </w:rPr>
        <w:t>4.4.3. Противоослепляющие экраны</w:t>
      </w:r>
    </w:p>
    <w:p w:rsidR="002D1870" w:rsidRDefault="002D1870">
      <w:pPr>
        <w:pStyle w:val="ConsPlusNormal"/>
        <w:spacing w:before="220"/>
        <w:ind w:firstLine="540"/>
        <w:jc w:val="both"/>
      </w:pPr>
      <w:r>
        <w:t xml:space="preserve">4.4.3.1. Противоослепляющие экраны по техническим требованиям и правилам их применения должны соответствовать настоящему стандарту, </w:t>
      </w:r>
      <w:hyperlink r:id="rId168" w:history="1">
        <w:r>
          <w:rPr>
            <w:color w:val="0000FF"/>
          </w:rPr>
          <w:t>ГОСТ 32838</w:t>
        </w:r>
      </w:hyperlink>
      <w:r>
        <w:t xml:space="preserve"> и </w:t>
      </w:r>
      <w:hyperlink r:id="rId169" w:history="1">
        <w:r>
          <w:rPr>
            <w:color w:val="0000FF"/>
          </w:rPr>
          <w:t>ГОСТ 33151</w:t>
        </w:r>
      </w:hyperlink>
      <w:r>
        <w:t>.</w:t>
      </w:r>
    </w:p>
    <w:p w:rsidR="002D1870" w:rsidRDefault="002D1870">
      <w:pPr>
        <w:pStyle w:val="ConsPlusNormal"/>
        <w:jc w:val="both"/>
      </w:pPr>
      <w:r>
        <w:t xml:space="preserve">(п. 4.4.3.1 в ред. </w:t>
      </w:r>
      <w:hyperlink r:id="rId170"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4.4.3.2, 4.4.3.3.  Исключены с 01.07.2020. - </w:t>
      </w:r>
      <w:hyperlink r:id="rId171"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 xml:space="preserve">4.4.3.4. Абзац исключен с 01.07.2020. - </w:t>
      </w:r>
      <w:hyperlink r:id="rId172"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 xml:space="preserve">Абзац исключен с 01.07.2020. - </w:t>
      </w:r>
      <w:hyperlink r:id="rId173"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Расстояние от экрана до края проезжей части должно составлять не менее 4,0 м. Если это расстояние менее 4,0 м, экраны защищают от наезда на них транспортных средств при помощи дорожных ограждений.</w:t>
      </w:r>
    </w:p>
    <w:p w:rsidR="002D1870" w:rsidRDefault="002D1870">
      <w:pPr>
        <w:pStyle w:val="ConsPlusNormal"/>
        <w:spacing w:before="220"/>
        <w:ind w:firstLine="540"/>
        <w:jc w:val="both"/>
      </w:pPr>
      <w:r>
        <w:t xml:space="preserve">4.4.3.5, 4.4.3.6. Исключены с 01.07.2020. - </w:t>
      </w:r>
      <w:hyperlink r:id="rId174"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4.4.3.7. Нижний край затеняющего элемента экрана, установленного на самостоятельной опоре, должен находиться на расстоянии от поверхности разделительной полосы не более 40 см.</w:t>
      </w:r>
    </w:p>
    <w:p w:rsidR="002D1870" w:rsidRDefault="002D1870">
      <w:pPr>
        <w:pStyle w:val="ConsPlusNormal"/>
        <w:jc w:val="both"/>
      </w:pPr>
      <w:r>
        <w:t xml:space="preserve">(в ред. </w:t>
      </w:r>
      <w:hyperlink r:id="rId175"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При установке экрана на дорожном ограждении нижний край затеняющего элемента рекомендуется размещать на уровне верхней части ограждения.</w:t>
      </w:r>
    </w:p>
    <w:p w:rsidR="002D1870" w:rsidRDefault="002D1870">
      <w:pPr>
        <w:pStyle w:val="ConsPlusNormal"/>
        <w:jc w:val="both"/>
      </w:pPr>
      <w:r>
        <w:t xml:space="preserve">(в ред. </w:t>
      </w:r>
      <w:hyperlink r:id="rId176"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4.4.3.8 - 4.4.3.11. Исключены с 01.07.2020. - </w:t>
      </w:r>
      <w:hyperlink r:id="rId177"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rPr>
          <w:b/>
        </w:rPr>
        <w:t>4.4.4. Снегозащитные устройства</w:t>
      </w:r>
    </w:p>
    <w:p w:rsidR="002D1870" w:rsidRDefault="002D1870">
      <w:pPr>
        <w:pStyle w:val="ConsPlusNormal"/>
        <w:spacing w:before="220"/>
        <w:ind w:firstLine="540"/>
        <w:jc w:val="both"/>
      </w:pPr>
      <w:r>
        <w:t>4.4.4.1. Снегозащитные насаждения</w:t>
      </w:r>
    </w:p>
    <w:p w:rsidR="002D1870" w:rsidRDefault="002D1870">
      <w:pPr>
        <w:pStyle w:val="ConsPlusNormal"/>
        <w:spacing w:before="220"/>
        <w:ind w:firstLine="540"/>
        <w:jc w:val="both"/>
      </w:pPr>
      <w:r>
        <w:t>Снегозащитные насаждения высаживают на снегозаносимых участках дорог в виде живых изгородей или лесных полос.</w:t>
      </w:r>
    </w:p>
    <w:p w:rsidR="002D1870" w:rsidRDefault="002D1870">
      <w:pPr>
        <w:pStyle w:val="ConsPlusNormal"/>
        <w:spacing w:before="220"/>
        <w:ind w:firstLine="540"/>
        <w:jc w:val="both"/>
      </w:pPr>
      <w:r>
        <w:t>Живую изгородь формируют из деревьев или кустарников одной породы, посаженных в один или два ряда.</w:t>
      </w:r>
    </w:p>
    <w:p w:rsidR="002D1870" w:rsidRDefault="002D1870">
      <w:pPr>
        <w:pStyle w:val="ConsPlusNormal"/>
        <w:spacing w:before="220"/>
        <w:ind w:firstLine="540"/>
        <w:jc w:val="both"/>
      </w:pPr>
      <w:r>
        <w:lastRenderedPageBreak/>
        <w:t>Лесную полосу формируют в виде посадки нескольких рядов деревьев и кустарниковой опушки. Общее число рядов в лесных полосах на автомобильных дорогах должно быть от 4 до 9.</w:t>
      </w:r>
    </w:p>
    <w:p w:rsidR="002D1870" w:rsidRDefault="002D1870">
      <w:pPr>
        <w:pStyle w:val="ConsPlusNormal"/>
        <w:spacing w:before="220"/>
        <w:ind w:firstLine="540"/>
        <w:jc w:val="both"/>
      </w:pPr>
      <w:r>
        <w:t xml:space="preserve">Схемы снегозащитных насаждений в зависимости от объемов снегоприноса к дороге должны соответствовать приведенным на </w:t>
      </w:r>
      <w:hyperlink w:anchor="P322" w:history="1">
        <w:r>
          <w:rPr>
            <w:color w:val="0000FF"/>
          </w:rPr>
          <w:t>рисунках 1</w:t>
        </w:r>
      </w:hyperlink>
      <w:r>
        <w:t xml:space="preserve">, </w:t>
      </w:r>
      <w:hyperlink w:anchor="P329" w:history="1">
        <w:r>
          <w:rPr>
            <w:color w:val="0000FF"/>
          </w:rPr>
          <w:t>2</w:t>
        </w:r>
      </w:hyperlink>
      <w:r>
        <w:t>.</w:t>
      </w:r>
    </w:p>
    <w:p w:rsidR="002D1870" w:rsidRDefault="002D1870">
      <w:pPr>
        <w:pStyle w:val="ConsPlusNormal"/>
        <w:ind w:firstLine="540"/>
        <w:jc w:val="both"/>
      </w:pPr>
    </w:p>
    <w:p w:rsidR="002D1870" w:rsidRDefault="002D1870">
      <w:pPr>
        <w:pStyle w:val="ConsPlusNormal"/>
        <w:jc w:val="center"/>
      </w:pPr>
      <w:r w:rsidRPr="002753C5">
        <w:rPr>
          <w:position w:val="-379"/>
        </w:rPr>
        <w:pict>
          <v:shape id="_x0000_i1026" style="width:306pt;height:390pt" coordsize="" o:spt="100" adj="0,,0" path="" filled="f" stroked="f">
            <v:stroke joinstyle="miter"/>
            <v:imagedata r:id="rId178" o:title="base_44_25572_32769"/>
            <v:formulas/>
            <v:path o:connecttype="segments"/>
          </v:shape>
        </w:pict>
      </w:r>
    </w:p>
    <w:p w:rsidR="002D1870" w:rsidRDefault="002D1870">
      <w:pPr>
        <w:pStyle w:val="ConsPlusNormal"/>
        <w:ind w:firstLine="540"/>
        <w:jc w:val="both"/>
      </w:pPr>
    </w:p>
    <w:p w:rsidR="002D1870" w:rsidRDefault="002D1870">
      <w:pPr>
        <w:pStyle w:val="ConsPlusNormal"/>
        <w:jc w:val="center"/>
      </w:pPr>
      <w:r>
        <w:t>Объемы снегоприноса: 1 - 25 м</w:t>
      </w:r>
      <w:r>
        <w:rPr>
          <w:vertAlign w:val="superscript"/>
        </w:rPr>
        <w:t>3</w:t>
      </w:r>
      <w:r>
        <w:t>/м; 2 - 50 м</w:t>
      </w:r>
      <w:r>
        <w:rPr>
          <w:vertAlign w:val="superscript"/>
        </w:rPr>
        <w:t>3</w:t>
      </w:r>
      <w:r>
        <w:t>/м; 3 - 75 м</w:t>
      </w:r>
      <w:r>
        <w:rPr>
          <w:vertAlign w:val="superscript"/>
        </w:rPr>
        <w:t>3</w:t>
      </w:r>
      <w:r>
        <w:t>/м;</w:t>
      </w:r>
    </w:p>
    <w:p w:rsidR="002D1870" w:rsidRDefault="002D1870">
      <w:pPr>
        <w:pStyle w:val="ConsPlusNormal"/>
        <w:jc w:val="center"/>
      </w:pPr>
      <w:r>
        <w:t>4 - 100 м</w:t>
      </w:r>
      <w:r>
        <w:rPr>
          <w:vertAlign w:val="superscript"/>
        </w:rPr>
        <w:t>3</w:t>
      </w:r>
      <w:r>
        <w:t>/м; 5 - 125 м</w:t>
      </w:r>
      <w:r>
        <w:rPr>
          <w:vertAlign w:val="superscript"/>
        </w:rPr>
        <w:t>3</w:t>
      </w:r>
      <w:r>
        <w:t>/м; 6 - 150 м</w:t>
      </w:r>
      <w:r>
        <w:rPr>
          <w:vertAlign w:val="superscript"/>
        </w:rPr>
        <w:t>3</w:t>
      </w:r>
      <w:r>
        <w:t>/м; 7 - 200 м</w:t>
      </w:r>
      <w:r>
        <w:rPr>
          <w:vertAlign w:val="superscript"/>
        </w:rPr>
        <w:t>3</w:t>
      </w:r>
      <w:r>
        <w:t>/м;</w:t>
      </w:r>
    </w:p>
    <w:p w:rsidR="002D1870" w:rsidRDefault="002D1870">
      <w:pPr>
        <w:pStyle w:val="ConsPlusNormal"/>
        <w:jc w:val="center"/>
      </w:pPr>
      <w:r>
        <w:t>8 - 250 м</w:t>
      </w:r>
      <w:r>
        <w:rPr>
          <w:vertAlign w:val="superscript"/>
        </w:rPr>
        <w:t>3</w:t>
      </w:r>
      <w:r>
        <w:t>/м</w:t>
      </w:r>
    </w:p>
    <w:p w:rsidR="002D1870" w:rsidRDefault="002D1870">
      <w:pPr>
        <w:pStyle w:val="ConsPlusNormal"/>
        <w:ind w:firstLine="540"/>
        <w:jc w:val="both"/>
      </w:pPr>
    </w:p>
    <w:p w:rsidR="002D1870" w:rsidRDefault="002D1870">
      <w:pPr>
        <w:pStyle w:val="ConsPlusNormal"/>
        <w:jc w:val="center"/>
      </w:pPr>
      <w:bookmarkStart w:id="0" w:name="P322"/>
      <w:bookmarkEnd w:id="0"/>
      <w:r>
        <w:t>Рисунок 1 - Схемы снегозащитных насаждений</w:t>
      </w:r>
    </w:p>
    <w:p w:rsidR="002D1870" w:rsidRDefault="002D1870">
      <w:pPr>
        <w:pStyle w:val="ConsPlusNormal"/>
        <w:jc w:val="center"/>
      </w:pPr>
      <w:r>
        <w:t>для объемов снегоприноса до 300 м</w:t>
      </w:r>
      <w:r>
        <w:rPr>
          <w:vertAlign w:val="superscript"/>
        </w:rPr>
        <w:t>3</w:t>
      </w:r>
      <w:r>
        <w:t>/м</w:t>
      </w:r>
    </w:p>
    <w:p w:rsidR="002D1870" w:rsidRDefault="002D1870">
      <w:pPr>
        <w:pStyle w:val="ConsPlusNormal"/>
        <w:ind w:firstLine="540"/>
        <w:jc w:val="both"/>
      </w:pPr>
    </w:p>
    <w:p w:rsidR="002D1870" w:rsidRDefault="002D1870">
      <w:pPr>
        <w:pStyle w:val="ConsPlusNormal"/>
        <w:jc w:val="center"/>
      </w:pPr>
      <w:r w:rsidRPr="002753C5">
        <w:rPr>
          <w:position w:val="-122"/>
        </w:rPr>
        <w:pict>
          <v:shape id="_x0000_i1027" style="width:380.25pt;height:133.5pt" coordsize="" o:spt="100" adj="0,,0" path="" filled="f" stroked="f">
            <v:stroke joinstyle="miter"/>
            <v:imagedata r:id="rId179" o:title="base_44_25572_32770"/>
            <v:formulas/>
            <v:path o:connecttype="segments"/>
          </v:shape>
        </w:pict>
      </w:r>
    </w:p>
    <w:p w:rsidR="002D1870" w:rsidRDefault="002D1870">
      <w:pPr>
        <w:pStyle w:val="ConsPlusNormal"/>
        <w:ind w:firstLine="540"/>
        <w:jc w:val="both"/>
      </w:pPr>
    </w:p>
    <w:p w:rsidR="002D1870" w:rsidRDefault="002D1870">
      <w:pPr>
        <w:pStyle w:val="ConsPlusNormal"/>
        <w:jc w:val="center"/>
      </w:pPr>
      <w:r>
        <w:lastRenderedPageBreak/>
        <w:t>Объемы снегоприноса: 1 - 350 м</w:t>
      </w:r>
      <w:r>
        <w:rPr>
          <w:vertAlign w:val="superscript"/>
        </w:rPr>
        <w:t>3</w:t>
      </w:r>
      <w:r>
        <w:t>/м; 2 - 500 м</w:t>
      </w:r>
      <w:r>
        <w:rPr>
          <w:vertAlign w:val="superscript"/>
        </w:rPr>
        <w:t>3</w:t>
      </w:r>
      <w:r>
        <w:t>/м</w:t>
      </w:r>
    </w:p>
    <w:p w:rsidR="002D1870" w:rsidRDefault="002D1870">
      <w:pPr>
        <w:pStyle w:val="ConsPlusNormal"/>
        <w:ind w:firstLine="540"/>
        <w:jc w:val="both"/>
      </w:pPr>
    </w:p>
    <w:p w:rsidR="002D1870" w:rsidRDefault="002D1870">
      <w:pPr>
        <w:pStyle w:val="ConsPlusNormal"/>
        <w:jc w:val="center"/>
      </w:pPr>
      <w:bookmarkStart w:id="1" w:name="P329"/>
      <w:bookmarkEnd w:id="1"/>
      <w:r>
        <w:t>Рисунок 2 - Схемы снегозащитных насаждений</w:t>
      </w:r>
    </w:p>
    <w:p w:rsidR="002D1870" w:rsidRDefault="002D1870">
      <w:pPr>
        <w:pStyle w:val="ConsPlusNormal"/>
        <w:jc w:val="center"/>
      </w:pPr>
      <w:r>
        <w:t>для объемов снегоприноса более 300 м</w:t>
      </w:r>
      <w:r>
        <w:rPr>
          <w:vertAlign w:val="superscript"/>
        </w:rPr>
        <w:t>3</w:t>
      </w:r>
      <w:r>
        <w:t>/м</w:t>
      </w:r>
    </w:p>
    <w:p w:rsidR="002D1870" w:rsidRDefault="002D1870">
      <w:pPr>
        <w:pStyle w:val="ConsPlusNormal"/>
        <w:ind w:firstLine="540"/>
        <w:jc w:val="both"/>
      </w:pPr>
    </w:p>
    <w:p w:rsidR="002D1870" w:rsidRDefault="002D1870">
      <w:pPr>
        <w:pStyle w:val="ConsPlusNormal"/>
        <w:ind w:firstLine="540"/>
        <w:jc w:val="both"/>
      </w:pPr>
      <w:r>
        <w:t>Расстояние между рядами деревьев и кустарников в лесной полосе должно составлять от 2,5 до 4,0 м, в зависимости от лесорастительных условий. Расстояние в ряду между деревьями устанавливают от 1 до 2 м, а между кустарниками - от 0,5 до 1,0 м.</w:t>
      </w:r>
    </w:p>
    <w:p w:rsidR="002D1870" w:rsidRDefault="002D1870">
      <w:pPr>
        <w:pStyle w:val="ConsPlusNormal"/>
        <w:spacing w:before="220"/>
        <w:ind w:firstLine="540"/>
        <w:jc w:val="both"/>
      </w:pPr>
      <w:r>
        <w:t>4.4.4.2. Снегозадерживающие заборы</w:t>
      </w:r>
    </w:p>
    <w:p w:rsidR="002D1870" w:rsidRDefault="002D1870">
      <w:pPr>
        <w:pStyle w:val="ConsPlusNormal"/>
        <w:spacing w:before="220"/>
        <w:ind w:firstLine="540"/>
        <w:jc w:val="both"/>
      </w:pPr>
      <w:r>
        <w:t>Снегозадерживающие заборы для защиты дорог от снега изготавливают и устанавливают с учетом объема снегоприноса.</w:t>
      </w:r>
    </w:p>
    <w:p w:rsidR="002D1870" w:rsidRDefault="002D1870">
      <w:pPr>
        <w:pStyle w:val="ConsPlusNormal"/>
        <w:spacing w:before="220"/>
        <w:ind w:firstLine="540"/>
        <w:jc w:val="both"/>
      </w:pPr>
      <w:r>
        <w:t>Заборы изготавливают однопанельными с просветностью решетки до 70% и двухпанельными с просветностью решетки до 50%.</w:t>
      </w:r>
    </w:p>
    <w:p w:rsidR="002D1870" w:rsidRDefault="002D1870">
      <w:pPr>
        <w:pStyle w:val="ConsPlusNormal"/>
        <w:spacing w:before="220"/>
        <w:ind w:firstLine="540"/>
        <w:jc w:val="both"/>
      </w:pPr>
      <w:r>
        <w:t>Однопанельные заборы в основном применяют для вторых и третьих рядов многорядных линий заборов, двухпанельные - при устройстве заборов в один ряд или в ближайшем к дороге ряду многорядных линий заборов.</w:t>
      </w:r>
    </w:p>
    <w:p w:rsidR="002D1870" w:rsidRDefault="002D1870">
      <w:pPr>
        <w:pStyle w:val="ConsPlusNormal"/>
        <w:spacing w:before="220"/>
        <w:ind w:firstLine="540"/>
        <w:jc w:val="both"/>
      </w:pPr>
      <w:r>
        <w:t>Заборы строят из дерева, сборного железобетона или других материалов.</w:t>
      </w:r>
    </w:p>
    <w:p w:rsidR="002D1870" w:rsidRDefault="002D1870">
      <w:pPr>
        <w:pStyle w:val="ConsPlusNormal"/>
        <w:spacing w:before="220"/>
        <w:ind w:firstLine="540"/>
        <w:jc w:val="both"/>
      </w:pPr>
      <w:r>
        <w:t xml:space="preserve">Необходимую высоту забора </w:t>
      </w:r>
      <w:r w:rsidRPr="002753C5">
        <w:rPr>
          <w:position w:val="-8"/>
        </w:rPr>
        <w:pict>
          <v:shape id="_x0000_i1028" style="width:18.75pt;height:19.5pt" coordsize="" o:spt="100" adj="0,,0" path="" filled="f" stroked="f">
            <v:stroke joinstyle="miter"/>
            <v:imagedata r:id="rId180" o:title="base_44_25572_32771"/>
            <v:formulas/>
            <v:path o:connecttype="segments"/>
          </v:shape>
        </w:pict>
      </w:r>
      <w:r>
        <w:t xml:space="preserve"> определяют по формуле</w:t>
      </w:r>
    </w:p>
    <w:p w:rsidR="002D1870" w:rsidRDefault="002D1870">
      <w:pPr>
        <w:pStyle w:val="ConsPlusNormal"/>
        <w:ind w:firstLine="540"/>
        <w:jc w:val="both"/>
      </w:pPr>
    </w:p>
    <w:p w:rsidR="002D1870" w:rsidRDefault="002D1870">
      <w:pPr>
        <w:pStyle w:val="ConsPlusNormal"/>
        <w:jc w:val="center"/>
      </w:pPr>
      <w:r w:rsidRPr="002753C5">
        <w:rPr>
          <w:position w:val="-12"/>
        </w:rPr>
        <w:pict>
          <v:shape id="_x0000_i1029" style="width:112.5pt;height:23.25pt" coordsize="" o:spt="100" adj="0,,0" path="" filled="f" stroked="f">
            <v:stroke joinstyle="miter"/>
            <v:imagedata r:id="rId181" o:title="base_44_25572_32772"/>
            <v:formulas/>
            <v:path o:connecttype="segments"/>
          </v:shape>
        </w:pict>
      </w:r>
      <w:r>
        <w:t>,</w:t>
      </w:r>
    </w:p>
    <w:p w:rsidR="002D1870" w:rsidRDefault="002D1870">
      <w:pPr>
        <w:pStyle w:val="ConsPlusNormal"/>
        <w:ind w:firstLine="540"/>
        <w:jc w:val="both"/>
      </w:pPr>
    </w:p>
    <w:p w:rsidR="002D1870" w:rsidRDefault="002D1870">
      <w:pPr>
        <w:pStyle w:val="ConsPlusNormal"/>
        <w:ind w:firstLine="540"/>
        <w:jc w:val="both"/>
      </w:pPr>
      <w:r>
        <w:t xml:space="preserve">где </w:t>
      </w:r>
      <w:r w:rsidRPr="002753C5">
        <w:rPr>
          <w:position w:val="-8"/>
        </w:rPr>
        <w:pict>
          <v:shape id="_x0000_i1030" style="width:21pt;height:19.5pt" coordsize="" o:spt="100" adj="0,,0" path="" filled="f" stroked="f">
            <v:stroke joinstyle="miter"/>
            <v:imagedata r:id="rId182" o:title="base_44_25572_32773"/>
            <v:formulas/>
            <v:path o:connecttype="segments"/>
          </v:shape>
        </w:pict>
      </w:r>
      <w:r>
        <w:t xml:space="preserve"> - объем снегоприноса из расчета 7% обеспеченности, м</w:t>
      </w:r>
      <w:r>
        <w:rPr>
          <w:vertAlign w:val="superscript"/>
        </w:rPr>
        <w:t>3</w:t>
      </w:r>
      <w:r>
        <w:t>/м;</w:t>
      </w:r>
    </w:p>
    <w:p w:rsidR="002D1870" w:rsidRDefault="002D1870">
      <w:pPr>
        <w:pStyle w:val="ConsPlusNormal"/>
        <w:spacing w:before="220"/>
        <w:ind w:firstLine="540"/>
        <w:jc w:val="both"/>
      </w:pPr>
      <w:r w:rsidRPr="002753C5">
        <w:rPr>
          <w:position w:val="-8"/>
        </w:rPr>
        <w:pict>
          <v:shape id="_x0000_i1031" style="width:19.5pt;height:19.5pt" coordsize="" o:spt="100" adj="0,,0" path="" filled="f" stroked="f">
            <v:stroke joinstyle="miter"/>
            <v:imagedata r:id="rId183" o:title="base_44_25572_32774"/>
            <v:formulas/>
            <v:path o:connecttype="segments"/>
          </v:shape>
        </w:pict>
      </w:r>
      <w:r>
        <w:t xml:space="preserve"> - средняя многолетняя наибольшая высота снежного покрова в данной местности, м.</w:t>
      </w:r>
    </w:p>
    <w:p w:rsidR="002D1870" w:rsidRDefault="002D1870">
      <w:pPr>
        <w:pStyle w:val="ConsPlusNormal"/>
        <w:spacing w:before="220"/>
        <w:ind w:firstLine="540"/>
        <w:jc w:val="both"/>
      </w:pPr>
      <w:r>
        <w:t xml:space="preserve">Если по расчету необходима высота более 5 м, устраивают два и более рядов заборов. Общую снегосборную способность заборов </w:t>
      </w:r>
      <w:r w:rsidRPr="002753C5">
        <w:rPr>
          <w:position w:val="-8"/>
        </w:rPr>
        <w:pict>
          <v:shape id="_x0000_i1032" style="width:16.5pt;height:19.5pt" coordsize="" o:spt="100" adj="0,,0" path="" filled="f" stroked="f">
            <v:stroke joinstyle="miter"/>
            <v:imagedata r:id="rId184" o:title="base_44_25572_32775"/>
            <v:formulas/>
            <v:path o:connecttype="segments"/>
          </v:shape>
        </w:pict>
      </w:r>
      <w:r>
        <w:t>, поставленных в несколько рядов, определяют по формуле</w:t>
      </w:r>
    </w:p>
    <w:p w:rsidR="002D1870" w:rsidRDefault="002D1870">
      <w:pPr>
        <w:pStyle w:val="ConsPlusNormal"/>
        <w:ind w:firstLine="540"/>
        <w:jc w:val="both"/>
      </w:pPr>
    </w:p>
    <w:p w:rsidR="002D1870" w:rsidRDefault="002D1870">
      <w:pPr>
        <w:pStyle w:val="ConsPlusNormal"/>
        <w:jc w:val="center"/>
      </w:pPr>
      <w:r w:rsidRPr="002753C5">
        <w:rPr>
          <w:position w:val="-9"/>
        </w:rPr>
        <w:pict>
          <v:shape id="_x0000_i1033" style="width:129.75pt;height:21pt" coordsize="" o:spt="100" adj="0,,0" path="" filled="f" stroked="f">
            <v:stroke joinstyle="miter"/>
            <v:imagedata r:id="rId185" o:title="base_44_25572_32776"/>
            <v:formulas/>
            <v:path o:connecttype="segments"/>
          </v:shape>
        </w:pict>
      </w:r>
      <w:r>
        <w:t>,</w:t>
      </w:r>
    </w:p>
    <w:p w:rsidR="002D1870" w:rsidRDefault="002D1870">
      <w:pPr>
        <w:pStyle w:val="ConsPlusNormal"/>
        <w:ind w:firstLine="540"/>
        <w:jc w:val="both"/>
      </w:pPr>
    </w:p>
    <w:p w:rsidR="002D1870" w:rsidRDefault="002D1870">
      <w:pPr>
        <w:pStyle w:val="ConsPlusNormal"/>
        <w:ind w:firstLine="540"/>
        <w:jc w:val="both"/>
      </w:pPr>
      <w:r>
        <w:t>где a - коэффициент, характеризующий степень наполнения снегом пространства между рядами заборов (при отсутствии данных принимают a = 0,8);</w:t>
      </w:r>
    </w:p>
    <w:p w:rsidR="002D1870" w:rsidRDefault="002D1870">
      <w:pPr>
        <w:pStyle w:val="ConsPlusNormal"/>
        <w:spacing w:before="220"/>
        <w:ind w:firstLine="540"/>
        <w:jc w:val="both"/>
      </w:pPr>
      <w:r>
        <w:t>n - число рядов заборов;</w:t>
      </w:r>
    </w:p>
    <w:p w:rsidR="002D1870" w:rsidRDefault="002D1870">
      <w:pPr>
        <w:pStyle w:val="ConsPlusNormal"/>
        <w:spacing w:before="220"/>
        <w:ind w:firstLine="540"/>
        <w:jc w:val="both"/>
      </w:pPr>
      <w:r w:rsidRPr="002753C5">
        <w:rPr>
          <w:position w:val="-8"/>
        </w:rPr>
        <w:pict>
          <v:shape id="_x0000_i1034" style="width:18.75pt;height:19.5pt" coordsize="" o:spt="100" adj="0,,0" path="" filled="f" stroked="f">
            <v:stroke joinstyle="miter"/>
            <v:imagedata r:id="rId186" o:title="base_44_25572_32777"/>
            <v:formulas/>
            <v:path o:connecttype="segments"/>
          </v:shape>
        </w:pict>
      </w:r>
      <w:r>
        <w:t xml:space="preserve"> - высота забора;</w:t>
      </w:r>
    </w:p>
    <w:p w:rsidR="002D1870" w:rsidRDefault="002D1870">
      <w:pPr>
        <w:pStyle w:val="ConsPlusNormal"/>
        <w:spacing w:before="220"/>
        <w:ind w:firstLine="540"/>
        <w:jc w:val="both"/>
      </w:pPr>
      <w:r>
        <w:t>l - расстояние между рядами заборов, м;</w:t>
      </w:r>
    </w:p>
    <w:p w:rsidR="002D1870" w:rsidRDefault="002D1870">
      <w:pPr>
        <w:pStyle w:val="ConsPlusNormal"/>
        <w:spacing w:before="220"/>
        <w:ind w:firstLine="540"/>
        <w:jc w:val="both"/>
      </w:pPr>
      <w:r w:rsidRPr="002753C5">
        <w:rPr>
          <w:position w:val="-8"/>
        </w:rPr>
        <w:pict>
          <v:shape id="_x0000_i1035" style="width:16.5pt;height:19.5pt" coordsize="" o:spt="100" adj="0,,0" path="" filled="f" stroked="f">
            <v:stroke joinstyle="miter"/>
            <v:imagedata r:id="rId187" o:title="base_44_25572_32778"/>
            <v:formulas/>
            <v:path o:connecttype="segments"/>
          </v:shape>
        </w:pict>
      </w:r>
      <w:r>
        <w:t xml:space="preserve"> - опытный коэффициент, равный 0,8.</w:t>
      </w:r>
    </w:p>
    <w:p w:rsidR="002D1870" w:rsidRDefault="002D1870">
      <w:pPr>
        <w:pStyle w:val="ConsPlusNormal"/>
        <w:spacing w:before="220"/>
        <w:ind w:firstLine="540"/>
        <w:jc w:val="both"/>
      </w:pPr>
      <w:r>
        <w:t xml:space="preserve">Примечание. При расчетах значение l принимают равным </w:t>
      </w:r>
      <w:r w:rsidRPr="002753C5">
        <w:rPr>
          <w:position w:val="-8"/>
        </w:rPr>
        <w:pict>
          <v:shape id="_x0000_i1036" style="width:32.25pt;height:19.5pt" coordsize="" o:spt="100" adj="0,,0" path="" filled="f" stroked="f">
            <v:stroke joinstyle="miter"/>
            <v:imagedata r:id="rId188" o:title="base_44_25572_32779"/>
            <v:formulas/>
            <v:path o:connecttype="segments"/>
          </v:shape>
        </w:pict>
      </w:r>
      <w:r>
        <w:t>.</w:t>
      </w:r>
    </w:p>
    <w:p w:rsidR="002D1870" w:rsidRDefault="002D1870">
      <w:pPr>
        <w:pStyle w:val="ConsPlusNormal"/>
        <w:ind w:firstLine="540"/>
        <w:jc w:val="both"/>
      </w:pPr>
    </w:p>
    <w:p w:rsidR="002D1870" w:rsidRDefault="002D1870">
      <w:pPr>
        <w:pStyle w:val="ConsPlusNormal"/>
        <w:ind w:firstLine="540"/>
        <w:jc w:val="both"/>
      </w:pPr>
      <w:r>
        <w:t xml:space="preserve">В зависимости от направления господствующих метелевых ветров и рельефа местности расстояния установки заборов от дорог должны составлять: </w:t>
      </w:r>
      <w:r w:rsidRPr="002753C5">
        <w:rPr>
          <w:position w:val="-8"/>
        </w:rPr>
        <w:pict>
          <v:shape id="_x0000_i1037" style="width:55.5pt;height:19.5pt" coordsize="" o:spt="100" adj="0,,0" path="" filled="f" stroked="f">
            <v:stroke joinstyle="miter"/>
            <v:imagedata r:id="rId189" o:title="base_44_25572_32780"/>
            <v:formulas/>
            <v:path o:connecttype="segments"/>
          </v:shape>
        </w:pict>
      </w:r>
      <w:r>
        <w:t xml:space="preserve">, если местность </w:t>
      </w:r>
      <w:r>
        <w:lastRenderedPageBreak/>
        <w:t xml:space="preserve">горизонтальная или имеет подъем от забора к дороге; </w:t>
      </w:r>
      <w:r w:rsidRPr="002753C5">
        <w:rPr>
          <w:position w:val="-8"/>
        </w:rPr>
        <w:pict>
          <v:shape id="_x0000_i1038" style="width:57.75pt;height:19.5pt" coordsize="" o:spt="100" adj="0,,0" path="" filled="f" stroked="f">
            <v:stroke joinstyle="miter"/>
            <v:imagedata r:id="rId190" o:title="base_44_25572_32781"/>
            <v:formulas/>
            <v:path o:connecttype="segments"/>
          </v:shape>
        </w:pict>
      </w:r>
      <w:r>
        <w:t>, если местность спускается от забора к дороге (в обоих случаях меньшее расстояние принимают для ветров, подходящих к забору под острым углом, большее - для ветров, угол подхода которых близок к прямому).</w:t>
      </w:r>
    </w:p>
    <w:p w:rsidR="002D1870" w:rsidRDefault="002D1870">
      <w:pPr>
        <w:pStyle w:val="ConsPlusNormal"/>
        <w:spacing w:before="220"/>
        <w:ind w:firstLine="540"/>
        <w:jc w:val="both"/>
      </w:pPr>
      <w:r>
        <w:t xml:space="preserve">Если по каким-либо причинам забор нельзя удалить от дороги на нужное расстояние, допускается сократить это расстояние до </w:t>
      </w:r>
      <w:r w:rsidRPr="002753C5">
        <w:rPr>
          <w:position w:val="-8"/>
        </w:rPr>
        <w:pict>
          <v:shape id="_x0000_i1039" style="width:31.5pt;height:19.5pt" coordsize="" o:spt="100" adj="0,,0" path="" filled="f" stroked="f">
            <v:stroke joinstyle="miter"/>
            <v:imagedata r:id="rId191" o:title="base_44_25572_32782"/>
            <v:formulas/>
            <v:path o:connecttype="segments"/>
          </v:shape>
        </w:pict>
      </w:r>
      <w:r>
        <w:t xml:space="preserve"> при условии уменьшения просветности его решетки до значения 0,3.</w:t>
      </w:r>
    </w:p>
    <w:p w:rsidR="002D1870" w:rsidRDefault="002D1870">
      <w:pPr>
        <w:pStyle w:val="ConsPlusNormal"/>
        <w:spacing w:before="220"/>
        <w:ind w:firstLine="540"/>
        <w:jc w:val="both"/>
      </w:pPr>
      <w:r>
        <w:t xml:space="preserve">Расстояние между рядами многорядных заборов следует делать равным </w:t>
      </w:r>
      <w:r w:rsidRPr="002753C5">
        <w:rPr>
          <w:position w:val="-8"/>
        </w:rPr>
        <w:pict>
          <v:shape id="_x0000_i1040" style="width:32.25pt;height:19.5pt" coordsize="" o:spt="100" adj="0,,0" path="" filled="f" stroked="f">
            <v:stroke joinstyle="miter"/>
            <v:imagedata r:id="rId192" o:title="base_44_25572_32783"/>
            <v:formulas/>
            <v:path o:connecttype="segments"/>
          </v:shape>
        </w:pict>
      </w:r>
      <w:r>
        <w:t>.</w:t>
      </w:r>
    </w:p>
    <w:p w:rsidR="002D1870" w:rsidRDefault="002D1870">
      <w:pPr>
        <w:pStyle w:val="ConsPlusNormal"/>
        <w:spacing w:before="220"/>
        <w:ind w:firstLine="540"/>
        <w:jc w:val="both"/>
      </w:pPr>
      <w:r>
        <w:t>Вид защиты выбирают в зависимости от возможности использования прилегающей к дороге территории.</w:t>
      </w:r>
    </w:p>
    <w:p w:rsidR="002D1870" w:rsidRDefault="002D1870">
      <w:pPr>
        <w:pStyle w:val="ConsPlusNormal"/>
        <w:spacing w:before="220"/>
        <w:ind w:firstLine="540"/>
        <w:jc w:val="both"/>
      </w:pPr>
      <w:r>
        <w:t>4.4.4.3. Снегопередувающие заборы</w:t>
      </w:r>
    </w:p>
    <w:p w:rsidR="002D1870" w:rsidRDefault="002D1870">
      <w:pPr>
        <w:pStyle w:val="ConsPlusNormal"/>
        <w:spacing w:before="220"/>
        <w:ind w:firstLine="540"/>
        <w:jc w:val="both"/>
      </w:pPr>
      <w:r>
        <w:t>Снегопередувающие заборы применяют в открытой безлесной местности с устойчивым направлением метелевых ветров при одновременном сочетании следующих условий:</w:t>
      </w:r>
    </w:p>
    <w:p w:rsidR="002D1870" w:rsidRDefault="002D1870">
      <w:pPr>
        <w:pStyle w:val="ConsPlusNormal"/>
        <w:spacing w:before="220"/>
        <w:ind w:firstLine="540"/>
        <w:jc w:val="both"/>
      </w:pPr>
      <w:r>
        <w:t>- господствующие ветры направлены под углом от 50° до 90° к оси дороги;</w:t>
      </w:r>
    </w:p>
    <w:p w:rsidR="002D1870" w:rsidRDefault="002D1870">
      <w:pPr>
        <w:pStyle w:val="ConsPlusNormal"/>
        <w:spacing w:before="220"/>
        <w:ind w:firstLine="540"/>
        <w:jc w:val="both"/>
      </w:pPr>
      <w:r>
        <w:t>- сухой и легко подвижный снег;</w:t>
      </w:r>
    </w:p>
    <w:p w:rsidR="002D1870" w:rsidRDefault="002D1870">
      <w:pPr>
        <w:pStyle w:val="ConsPlusNormal"/>
        <w:spacing w:before="220"/>
        <w:ind w:firstLine="540"/>
        <w:jc w:val="both"/>
      </w:pPr>
      <w:r>
        <w:t>- объем снегоприноса более 300 м</w:t>
      </w:r>
      <w:r>
        <w:rPr>
          <w:vertAlign w:val="superscript"/>
        </w:rPr>
        <w:t>3</w:t>
      </w:r>
      <w:r>
        <w:t>/м.</w:t>
      </w:r>
    </w:p>
    <w:p w:rsidR="002D1870" w:rsidRDefault="002D1870">
      <w:pPr>
        <w:pStyle w:val="ConsPlusNormal"/>
        <w:spacing w:before="220"/>
        <w:ind w:firstLine="540"/>
        <w:jc w:val="both"/>
      </w:pPr>
      <w:r>
        <w:t xml:space="preserve">Снегопередувающими заборами защищают участки дорог II - IV категорий по </w:t>
      </w:r>
      <w:hyperlink r:id="rId193" w:history="1">
        <w:r>
          <w:rPr>
            <w:color w:val="0000FF"/>
          </w:rPr>
          <w:t>ГОСТ Р 52398</w:t>
        </w:r>
      </w:hyperlink>
      <w:r>
        <w:t>, проходящие в выемках глубиной до 5 м, по низким насыпям и в нулевых отметках.</w:t>
      </w:r>
    </w:p>
    <w:p w:rsidR="002D1870" w:rsidRDefault="002D1870">
      <w:pPr>
        <w:pStyle w:val="ConsPlusNormal"/>
        <w:spacing w:before="220"/>
        <w:ind w:firstLine="540"/>
        <w:jc w:val="both"/>
      </w:pPr>
      <w:r>
        <w:t>Для защиты полувыемок-полунасыпей заборы применяют при уклоне косогора не более 45°.</w:t>
      </w:r>
    </w:p>
    <w:p w:rsidR="002D1870" w:rsidRDefault="002D1870">
      <w:pPr>
        <w:pStyle w:val="ConsPlusNormal"/>
        <w:spacing w:before="220"/>
        <w:ind w:firstLine="540"/>
        <w:jc w:val="both"/>
      </w:pPr>
      <w:r>
        <w:t>Снегопередувающие заборы изготавливают в виде ветронаправляющих панелей (щитов), укрепляемых вертикально на столбах.</w:t>
      </w:r>
    </w:p>
    <w:p w:rsidR="002D1870" w:rsidRDefault="002D1870">
      <w:pPr>
        <w:pStyle w:val="ConsPlusNormal"/>
        <w:spacing w:before="220"/>
        <w:ind w:firstLine="540"/>
        <w:jc w:val="both"/>
      </w:pPr>
      <w:r>
        <w:t>Ветронаправляющие панели могут быть сплошными или иметь просветность не более 0,2.</w:t>
      </w:r>
    </w:p>
    <w:p w:rsidR="002D1870" w:rsidRDefault="002D1870">
      <w:pPr>
        <w:pStyle w:val="ConsPlusNormal"/>
        <w:spacing w:before="220"/>
        <w:ind w:firstLine="540"/>
        <w:jc w:val="both"/>
      </w:pPr>
      <w:r>
        <w:t xml:space="preserve">В зависимости от необходимой ширины зоны продувания дороги применяют различные варианты исполнения заборов, конструктивные параметры которых (высоту забора H, высоту направляющих панелей </w:t>
      </w:r>
      <w:r w:rsidRPr="002753C5">
        <w:rPr>
          <w:position w:val="-8"/>
        </w:rPr>
        <w:pict>
          <v:shape id="_x0000_i1041" style="width:13.5pt;height:19.5pt" coordsize="" o:spt="100" adj="0,,0" path="" filled="f" stroked="f">
            <v:stroke joinstyle="miter"/>
            <v:imagedata r:id="rId194" o:title="base_44_25572_32784"/>
            <v:formulas/>
            <v:path o:connecttype="segments"/>
          </v:shape>
        </w:pict>
      </w:r>
      <w:r>
        <w:t xml:space="preserve"> и высоту продуваемого проема h) принимают в соответствии с таблицей 2.</w:t>
      </w:r>
    </w:p>
    <w:p w:rsidR="002D1870" w:rsidRDefault="002D1870">
      <w:pPr>
        <w:pStyle w:val="ConsPlusNormal"/>
        <w:ind w:firstLine="540"/>
        <w:jc w:val="both"/>
      </w:pPr>
    </w:p>
    <w:p w:rsidR="002D1870" w:rsidRDefault="002D1870">
      <w:pPr>
        <w:pStyle w:val="ConsPlusNormal"/>
        <w:jc w:val="right"/>
      </w:pPr>
      <w:r>
        <w:t>Таблица 2</w:t>
      </w:r>
    </w:p>
    <w:p w:rsidR="002D1870" w:rsidRDefault="002D1870">
      <w:pPr>
        <w:pStyle w:val="ConsPlusNormal"/>
        <w:ind w:firstLine="540"/>
        <w:jc w:val="both"/>
      </w:pPr>
    </w:p>
    <w:p w:rsidR="002D1870" w:rsidRDefault="002D1870">
      <w:pPr>
        <w:pStyle w:val="ConsPlusNormal"/>
        <w:jc w:val="center"/>
      </w:pPr>
      <w:r>
        <w:t>Параметры снегопередувающих заборов</w:t>
      </w:r>
    </w:p>
    <w:p w:rsidR="002D1870" w:rsidRDefault="002D1870">
      <w:pPr>
        <w:pStyle w:val="ConsPlusNormal"/>
        <w:ind w:firstLine="540"/>
        <w:jc w:val="both"/>
      </w:pPr>
    </w:p>
    <w:p w:rsidR="002D1870" w:rsidRDefault="002D1870">
      <w:pPr>
        <w:pStyle w:val="ConsPlusNormal"/>
        <w:jc w:val="center"/>
      </w:pPr>
      <w:r>
        <w:t>Размеры в метрах</w:t>
      </w:r>
    </w:p>
    <w:p w:rsidR="002D1870" w:rsidRDefault="002D187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560"/>
        <w:gridCol w:w="1560"/>
        <w:gridCol w:w="1680"/>
        <w:gridCol w:w="2721"/>
      </w:tblGrid>
      <w:tr w:rsidR="002D1870">
        <w:tc>
          <w:tcPr>
            <w:tcW w:w="1531" w:type="dxa"/>
            <w:vMerge w:val="restart"/>
            <w:vAlign w:val="center"/>
          </w:tcPr>
          <w:p w:rsidR="002D1870" w:rsidRDefault="002D1870">
            <w:pPr>
              <w:pStyle w:val="ConsPlusNormal"/>
              <w:jc w:val="center"/>
            </w:pPr>
            <w:r>
              <w:t>Вариант исполнения</w:t>
            </w:r>
          </w:p>
        </w:tc>
        <w:tc>
          <w:tcPr>
            <w:tcW w:w="4800" w:type="dxa"/>
            <w:gridSpan w:val="3"/>
            <w:vAlign w:val="center"/>
          </w:tcPr>
          <w:p w:rsidR="002D1870" w:rsidRDefault="002D1870">
            <w:pPr>
              <w:pStyle w:val="ConsPlusNormal"/>
              <w:jc w:val="center"/>
            </w:pPr>
            <w:r>
              <w:t>Конструктивные параметры</w:t>
            </w:r>
          </w:p>
        </w:tc>
        <w:tc>
          <w:tcPr>
            <w:tcW w:w="2721" w:type="dxa"/>
            <w:vMerge w:val="restart"/>
            <w:vAlign w:val="center"/>
          </w:tcPr>
          <w:p w:rsidR="002D1870" w:rsidRDefault="002D1870">
            <w:pPr>
              <w:pStyle w:val="ConsPlusNormal"/>
              <w:jc w:val="center"/>
            </w:pPr>
            <w:r>
              <w:t>Ширина зоны продувания дороги</w:t>
            </w:r>
          </w:p>
        </w:tc>
      </w:tr>
      <w:tr w:rsidR="002D1870">
        <w:tc>
          <w:tcPr>
            <w:tcW w:w="1531" w:type="dxa"/>
            <w:vMerge/>
          </w:tcPr>
          <w:p w:rsidR="002D1870" w:rsidRDefault="002D1870">
            <w:pPr>
              <w:spacing w:after="1" w:line="0" w:lineRule="atLeast"/>
            </w:pPr>
          </w:p>
        </w:tc>
        <w:tc>
          <w:tcPr>
            <w:tcW w:w="1560" w:type="dxa"/>
          </w:tcPr>
          <w:p w:rsidR="002D1870" w:rsidRDefault="002D1870">
            <w:pPr>
              <w:pStyle w:val="ConsPlusNormal"/>
              <w:jc w:val="center"/>
            </w:pPr>
            <w:r>
              <w:t>H</w:t>
            </w:r>
          </w:p>
        </w:tc>
        <w:tc>
          <w:tcPr>
            <w:tcW w:w="1560" w:type="dxa"/>
          </w:tcPr>
          <w:p w:rsidR="002D1870" w:rsidRDefault="002D1870">
            <w:pPr>
              <w:pStyle w:val="ConsPlusNormal"/>
              <w:jc w:val="center"/>
            </w:pPr>
            <w:r w:rsidRPr="002753C5">
              <w:rPr>
                <w:position w:val="-8"/>
              </w:rPr>
              <w:pict>
                <v:shape id="_x0000_i1042" style="width:14.25pt;height:19.5pt" coordsize="" o:spt="100" adj="0,,0" path="" filled="f" stroked="f">
                  <v:stroke joinstyle="miter"/>
                  <v:imagedata r:id="rId195" o:title="base_44_25572_32785"/>
                  <v:formulas/>
                  <v:path o:connecttype="segments"/>
                </v:shape>
              </w:pict>
            </w:r>
          </w:p>
        </w:tc>
        <w:tc>
          <w:tcPr>
            <w:tcW w:w="1680" w:type="dxa"/>
          </w:tcPr>
          <w:p w:rsidR="002D1870" w:rsidRDefault="002D1870">
            <w:pPr>
              <w:pStyle w:val="ConsPlusNormal"/>
              <w:jc w:val="center"/>
            </w:pPr>
            <w:r>
              <w:t>h</w:t>
            </w:r>
          </w:p>
        </w:tc>
        <w:tc>
          <w:tcPr>
            <w:tcW w:w="2721" w:type="dxa"/>
            <w:vMerge/>
          </w:tcPr>
          <w:p w:rsidR="002D1870" w:rsidRDefault="002D1870">
            <w:pPr>
              <w:spacing w:after="1" w:line="0" w:lineRule="atLeast"/>
            </w:pPr>
          </w:p>
        </w:tc>
      </w:tr>
      <w:tr w:rsidR="002D1870">
        <w:tc>
          <w:tcPr>
            <w:tcW w:w="1531" w:type="dxa"/>
          </w:tcPr>
          <w:p w:rsidR="002D1870" w:rsidRDefault="002D1870">
            <w:pPr>
              <w:pStyle w:val="ConsPlusNormal"/>
              <w:jc w:val="center"/>
            </w:pPr>
            <w:r>
              <w:t>I</w:t>
            </w:r>
          </w:p>
        </w:tc>
        <w:tc>
          <w:tcPr>
            <w:tcW w:w="1560" w:type="dxa"/>
          </w:tcPr>
          <w:p w:rsidR="002D1870" w:rsidRDefault="002D1870">
            <w:pPr>
              <w:pStyle w:val="ConsPlusNormal"/>
              <w:jc w:val="center"/>
            </w:pPr>
            <w:r>
              <w:t>5,0</w:t>
            </w:r>
          </w:p>
        </w:tc>
        <w:tc>
          <w:tcPr>
            <w:tcW w:w="1560" w:type="dxa"/>
          </w:tcPr>
          <w:p w:rsidR="002D1870" w:rsidRDefault="002D1870">
            <w:pPr>
              <w:pStyle w:val="ConsPlusNormal"/>
              <w:jc w:val="center"/>
            </w:pPr>
            <w:r>
              <w:t>3,0</w:t>
            </w:r>
          </w:p>
        </w:tc>
        <w:tc>
          <w:tcPr>
            <w:tcW w:w="1680" w:type="dxa"/>
          </w:tcPr>
          <w:p w:rsidR="002D1870" w:rsidRDefault="002D1870">
            <w:pPr>
              <w:pStyle w:val="ConsPlusNormal"/>
              <w:jc w:val="center"/>
            </w:pPr>
            <w:r>
              <w:t>2,0</w:t>
            </w:r>
          </w:p>
        </w:tc>
        <w:tc>
          <w:tcPr>
            <w:tcW w:w="2721" w:type="dxa"/>
          </w:tcPr>
          <w:p w:rsidR="002D1870" w:rsidRDefault="002D1870">
            <w:pPr>
              <w:pStyle w:val="ConsPlusNormal"/>
              <w:jc w:val="center"/>
            </w:pPr>
            <w:r>
              <w:t>До 6,0</w:t>
            </w:r>
          </w:p>
        </w:tc>
      </w:tr>
      <w:tr w:rsidR="002D1870">
        <w:tc>
          <w:tcPr>
            <w:tcW w:w="1531" w:type="dxa"/>
          </w:tcPr>
          <w:p w:rsidR="002D1870" w:rsidRDefault="002D1870">
            <w:pPr>
              <w:pStyle w:val="ConsPlusNormal"/>
              <w:jc w:val="center"/>
            </w:pPr>
            <w:r>
              <w:t>II</w:t>
            </w:r>
          </w:p>
        </w:tc>
        <w:tc>
          <w:tcPr>
            <w:tcW w:w="1560" w:type="dxa"/>
          </w:tcPr>
          <w:p w:rsidR="002D1870" w:rsidRDefault="002D1870">
            <w:pPr>
              <w:pStyle w:val="ConsPlusNormal"/>
              <w:jc w:val="center"/>
            </w:pPr>
            <w:r>
              <w:t>6,5</w:t>
            </w:r>
          </w:p>
        </w:tc>
        <w:tc>
          <w:tcPr>
            <w:tcW w:w="1560" w:type="dxa"/>
          </w:tcPr>
          <w:p w:rsidR="002D1870" w:rsidRDefault="002D1870">
            <w:pPr>
              <w:pStyle w:val="ConsPlusNormal"/>
              <w:jc w:val="center"/>
            </w:pPr>
            <w:r>
              <w:t>4,0</w:t>
            </w:r>
          </w:p>
        </w:tc>
        <w:tc>
          <w:tcPr>
            <w:tcW w:w="1680" w:type="dxa"/>
          </w:tcPr>
          <w:p w:rsidR="002D1870" w:rsidRDefault="002D1870">
            <w:pPr>
              <w:pStyle w:val="ConsPlusNormal"/>
              <w:jc w:val="center"/>
            </w:pPr>
            <w:r>
              <w:t>2,5</w:t>
            </w:r>
          </w:p>
        </w:tc>
        <w:tc>
          <w:tcPr>
            <w:tcW w:w="2721" w:type="dxa"/>
          </w:tcPr>
          <w:p w:rsidR="002D1870" w:rsidRDefault="002D1870">
            <w:pPr>
              <w:pStyle w:val="ConsPlusNormal"/>
              <w:jc w:val="center"/>
            </w:pPr>
            <w:r>
              <w:t>От 6,0 до 8,0</w:t>
            </w:r>
          </w:p>
        </w:tc>
      </w:tr>
      <w:tr w:rsidR="002D1870">
        <w:tc>
          <w:tcPr>
            <w:tcW w:w="1531" w:type="dxa"/>
          </w:tcPr>
          <w:p w:rsidR="002D1870" w:rsidRDefault="002D1870">
            <w:pPr>
              <w:pStyle w:val="ConsPlusNormal"/>
              <w:jc w:val="center"/>
            </w:pPr>
            <w:r>
              <w:t>III</w:t>
            </w:r>
          </w:p>
        </w:tc>
        <w:tc>
          <w:tcPr>
            <w:tcW w:w="1560" w:type="dxa"/>
          </w:tcPr>
          <w:p w:rsidR="002D1870" w:rsidRDefault="002D1870">
            <w:pPr>
              <w:pStyle w:val="ConsPlusNormal"/>
              <w:jc w:val="center"/>
            </w:pPr>
            <w:r>
              <w:t>8,0</w:t>
            </w:r>
          </w:p>
        </w:tc>
        <w:tc>
          <w:tcPr>
            <w:tcW w:w="1560" w:type="dxa"/>
          </w:tcPr>
          <w:p w:rsidR="002D1870" w:rsidRDefault="002D1870">
            <w:pPr>
              <w:pStyle w:val="ConsPlusNormal"/>
              <w:jc w:val="center"/>
            </w:pPr>
            <w:r>
              <w:t>5,0</w:t>
            </w:r>
          </w:p>
        </w:tc>
        <w:tc>
          <w:tcPr>
            <w:tcW w:w="1680" w:type="dxa"/>
          </w:tcPr>
          <w:p w:rsidR="002D1870" w:rsidRDefault="002D1870">
            <w:pPr>
              <w:pStyle w:val="ConsPlusNormal"/>
              <w:jc w:val="center"/>
            </w:pPr>
            <w:r>
              <w:t>3,0</w:t>
            </w:r>
          </w:p>
        </w:tc>
        <w:tc>
          <w:tcPr>
            <w:tcW w:w="2721" w:type="dxa"/>
          </w:tcPr>
          <w:p w:rsidR="002D1870" w:rsidRDefault="002D1870">
            <w:pPr>
              <w:pStyle w:val="ConsPlusNormal"/>
              <w:jc w:val="center"/>
            </w:pPr>
            <w:r>
              <w:t>От 8,0 до 10,0</w:t>
            </w:r>
          </w:p>
        </w:tc>
      </w:tr>
    </w:tbl>
    <w:p w:rsidR="002D1870" w:rsidRDefault="002D1870">
      <w:pPr>
        <w:pStyle w:val="ConsPlusNormal"/>
        <w:jc w:val="center"/>
      </w:pPr>
    </w:p>
    <w:p w:rsidR="002D1870" w:rsidRDefault="002D1870">
      <w:pPr>
        <w:pStyle w:val="ConsPlusNormal"/>
        <w:ind w:firstLine="540"/>
        <w:jc w:val="both"/>
      </w:pPr>
      <w:r>
        <w:t>Снегопередувающие заборы изготавливают из дерева, сборного железобетона или других материалов.</w:t>
      </w:r>
    </w:p>
    <w:p w:rsidR="002D1870" w:rsidRDefault="002D1870">
      <w:pPr>
        <w:pStyle w:val="ConsPlusNormal"/>
        <w:spacing w:before="220"/>
        <w:ind w:firstLine="540"/>
        <w:jc w:val="both"/>
      </w:pPr>
      <w:r>
        <w:t>Заборы устанавливают на обочине дороги. Защиту заборов от наезда автомобилей обеспечивают при помощи дорожных ограждений.</w:t>
      </w:r>
    </w:p>
    <w:p w:rsidR="002D1870" w:rsidRDefault="002D1870">
      <w:pPr>
        <w:pStyle w:val="ConsPlusTitle"/>
        <w:spacing w:before="220"/>
        <w:ind w:firstLine="540"/>
        <w:jc w:val="both"/>
        <w:outlineLvl w:val="2"/>
      </w:pPr>
      <w:r>
        <w:t>4.5. Средства организации движения пешеходов и велосипедистов</w:t>
      </w:r>
    </w:p>
    <w:p w:rsidR="002D1870" w:rsidRDefault="002D1870">
      <w:pPr>
        <w:pStyle w:val="ConsPlusNormal"/>
        <w:spacing w:before="220"/>
        <w:ind w:firstLine="540"/>
        <w:jc w:val="both"/>
      </w:pPr>
      <w:r>
        <w:rPr>
          <w:b/>
        </w:rPr>
        <w:t>4.5.1. Тротуары и пешеходные дорожки</w:t>
      </w:r>
    </w:p>
    <w:p w:rsidR="002D1870" w:rsidRDefault="002D1870">
      <w:pPr>
        <w:pStyle w:val="ConsPlusNormal"/>
        <w:spacing w:before="220"/>
        <w:ind w:firstLine="540"/>
        <w:jc w:val="both"/>
      </w:pPr>
      <w:r>
        <w:t>4.5.1.1. Тротуары следует устраивать в пределах населенных пунктов на автомобильных дорогах I - III категорий, IV и V категорий с твердым покрытием &lt;1&gt;.</w:t>
      </w:r>
    </w:p>
    <w:p w:rsidR="002D1870" w:rsidRDefault="002D1870">
      <w:pPr>
        <w:pStyle w:val="ConsPlusNormal"/>
        <w:spacing w:before="220"/>
        <w:ind w:firstLine="540"/>
        <w:jc w:val="both"/>
      </w:pPr>
      <w:r>
        <w:t>--------------------------------</w:t>
      </w:r>
    </w:p>
    <w:p w:rsidR="002D1870" w:rsidRDefault="002D1870">
      <w:pPr>
        <w:pStyle w:val="ConsPlusNormal"/>
        <w:spacing w:before="220"/>
        <w:ind w:firstLine="540"/>
        <w:jc w:val="both"/>
      </w:pPr>
      <w:r>
        <w:t>&lt;1&gt; К дорогам с твердым покрытием относят дороги с капитальным и облегченным типом дорожных одежд, а также дороги с переходным типом дорожных одежд, имеющие покрытие из каменных материалов, обработанных вяжущими.</w:t>
      </w:r>
    </w:p>
    <w:p w:rsidR="002D1870" w:rsidRDefault="002D1870">
      <w:pPr>
        <w:pStyle w:val="ConsPlusNormal"/>
        <w:jc w:val="both"/>
      </w:pPr>
      <w:r>
        <w:t xml:space="preserve">(сноска введена </w:t>
      </w:r>
      <w:hyperlink r:id="rId196" w:history="1">
        <w:r>
          <w:rPr>
            <w:color w:val="0000FF"/>
          </w:rPr>
          <w:t>Изменением N 2</w:t>
        </w:r>
      </w:hyperlink>
      <w:r>
        <w:t>, утв. Приказом Росстандарта от 15.04.2020 N 163-ст)</w:t>
      </w:r>
    </w:p>
    <w:p w:rsidR="002D1870" w:rsidRDefault="002D1870">
      <w:pPr>
        <w:pStyle w:val="ConsPlusNormal"/>
        <w:ind w:firstLine="540"/>
        <w:jc w:val="both"/>
      </w:pPr>
    </w:p>
    <w:p w:rsidR="002D1870" w:rsidRDefault="002D1870">
      <w:pPr>
        <w:pStyle w:val="ConsPlusNormal"/>
        <w:ind w:firstLine="540"/>
        <w:jc w:val="both"/>
      </w:pPr>
      <w:r>
        <w:t>Пешеходные дорожки следует устраивать на участках подходов автомобильных дорог I - III категорий к населенным пунктам при интенсивности движения пешеходов более 200 чел./сут.</w:t>
      </w:r>
    </w:p>
    <w:p w:rsidR="002D1870" w:rsidRDefault="002D1870">
      <w:pPr>
        <w:pStyle w:val="ConsPlusNormal"/>
        <w:spacing w:before="220"/>
        <w:ind w:firstLine="540"/>
        <w:jc w:val="both"/>
      </w:pPr>
      <w:r>
        <w:t>Тротуары или пешеходные дорожки устраивают:</w:t>
      </w:r>
    </w:p>
    <w:p w:rsidR="002D1870" w:rsidRDefault="002D1870">
      <w:pPr>
        <w:pStyle w:val="ConsPlusNormal"/>
        <w:spacing w:before="220"/>
        <w:ind w:firstLine="540"/>
        <w:jc w:val="both"/>
      </w:pPr>
      <w:r>
        <w:t>- на подходах к пешеходному переходу на расстоянии не менее 50 м, а также к остановочным пунктам маршрутных транспортных средств;</w:t>
      </w:r>
    </w:p>
    <w:p w:rsidR="002D1870" w:rsidRDefault="002D1870">
      <w:pPr>
        <w:pStyle w:val="ConsPlusNormal"/>
        <w:spacing w:before="220"/>
        <w:ind w:firstLine="540"/>
        <w:jc w:val="both"/>
      </w:pPr>
      <w:r>
        <w:t>- от пешеходного перехода до посадочной площадки остановочного пункта маршрутных транспортных средств на участках дорог вне населенных пунктов.</w:t>
      </w:r>
    </w:p>
    <w:p w:rsidR="002D1870" w:rsidRDefault="002D1870">
      <w:pPr>
        <w:pStyle w:val="ConsPlusNormal"/>
        <w:spacing w:before="220"/>
        <w:ind w:firstLine="540"/>
        <w:jc w:val="both"/>
      </w:pPr>
      <w:r>
        <w:t xml:space="preserve">Пешеходные дорожки должны соответствовать требованиям настоящего стандарта и </w:t>
      </w:r>
      <w:hyperlink r:id="rId197" w:history="1">
        <w:r>
          <w:rPr>
            <w:color w:val="0000FF"/>
          </w:rPr>
          <w:t>ГОСТ 33150</w:t>
        </w:r>
      </w:hyperlink>
      <w:r>
        <w:t>.</w:t>
      </w:r>
    </w:p>
    <w:p w:rsidR="002D1870" w:rsidRDefault="002D1870">
      <w:pPr>
        <w:pStyle w:val="ConsPlusNormal"/>
        <w:jc w:val="both"/>
      </w:pPr>
      <w:r>
        <w:t xml:space="preserve">(п. 4.5.1.1 в ред. </w:t>
      </w:r>
      <w:hyperlink r:id="rId198"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4.5.1.2. В населенных пунктах тротуары устраивают в соответствии с требованиями нормативных документов на планировку и застройку городских и сельских поселений </w:t>
      </w:r>
      <w:hyperlink w:anchor="P1112" w:history="1">
        <w:r>
          <w:rPr>
            <w:color w:val="0000FF"/>
          </w:rPr>
          <w:t>[3]</w:t>
        </w:r>
      </w:hyperlink>
      <w:r>
        <w:t>.</w:t>
      </w:r>
    </w:p>
    <w:p w:rsidR="002D1870" w:rsidRDefault="002D1870">
      <w:pPr>
        <w:pStyle w:val="ConsPlusNormal"/>
        <w:jc w:val="both"/>
      </w:pPr>
      <w:r>
        <w:t xml:space="preserve">(в ред. </w:t>
      </w:r>
      <w:hyperlink r:id="rId199"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4.5.1.3. Тротуары располагают с обеих сторон дороги, а при односторонней застройке - с одной стороны.</w:t>
      </w:r>
    </w:p>
    <w:p w:rsidR="002D1870" w:rsidRDefault="002D1870">
      <w:pPr>
        <w:pStyle w:val="ConsPlusNormal"/>
        <w:spacing w:before="220"/>
        <w:ind w:firstLine="540"/>
        <w:jc w:val="both"/>
      </w:pPr>
      <w:r>
        <w:t>4.5.1.4. Пешеходные дорожки располагают за пределами земляного полотна.</w:t>
      </w:r>
    </w:p>
    <w:p w:rsidR="002D1870" w:rsidRDefault="002D1870">
      <w:pPr>
        <w:pStyle w:val="ConsPlusNormal"/>
        <w:spacing w:before="220"/>
        <w:ind w:firstLine="540"/>
        <w:jc w:val="both"/>
      </w:pPr>
      <w:r>
        <w:t>4.5.1.5. В условиях сильно пересеченной местности при высоких насыпях или глубоких выемках, а также при прохождении дороги через заболоченные участки пешеходные дорожки могут быть размещены на откосах на присыпных бермах на расстоянии от кромки проезжей части не менее 2,5 м. При устройстве пешеходных дорожек в одном уровне с обочиной на расстоянии менее 3 м от проезжей части их отделяют от обочин при помощи дорожных ограждений.</w:t>
      </w:r>
    </w:p>
    <w:p w:rsidR="002D1870" w:rsidRDefault="002D1870">
      <w:pPr>
        <w:pStyle w:val="ConsPlusNormal"/>
        <w:spacing w:before="220"/>
        <w:ind w:firstLine="540"/>
        <w:jc w:val="both"/>
      </w:pPr>
      <w:r>
        <w:t>4.5.1.6. Число полос движения пешеходов на тротуаре и пешеходной дорожке зависит от интенсивности пешеходного движения.</w:t>
      </w:r>
    </w:p>
    <w:p w:rsidR="002D1870" w:rsidRDefault="002D1870">
      <w:pPr>
        <w:pStyle w:val="ConsPlusNormal"/>
        <w:spacing w:before="220"/>
        <w:ind w:firstLine="540"/>
        <w:jc w:val="both"/>
      </w:pPr>
      <w:r>
        <w:t>При суммарной (в двух направлениях) интенсивности пешеходного движения в часы пик до 50 чел./ч тротуар может иметь одну полосу движения, до 1000 чел./ч включительно - не менее двух полос движения.</w:t>
      </w:r>
    </w:p>
    <w:p w:rsidR="002D1870" w:rsidRDefault="002D1870">
      <w:pPr>
        <w:pStyle w:val="ConsPlusNormal"/>
        <w:jc w:val="both"/>
      </w:pPr>
      <w:r>
        <w:lastRenderedPageBreak/>
        <w:t xml:space="preserve">(в ред. </w:t>
      </w:r>
      <w:hyperlink r:id="rId200"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При интенсивности пешеходного движения более 1000 чел./ч число полос движения следует увеличивать на одну полосу движения на каждую тысячу человек.</w:t>
      </w:r>
    </w:p>
    <w:p w:rsidR="002D1870" w:rsidRDefault="002D1870">
      <w:pPr>
        <w:pStyle w:val="ConsPlusNormal"/>
        <w:spacing w:before="220"/>
        <w:ind w:firstLine="540"/>
        <w:jc w:val="both"/>
      </w:pPr>
      <w:r>
        <w:t>4.5.1.7. Ширина одной полосы тротуара (пешеходной дорожки) с двумя полосами движения и более должна быть не менее 0,75 м. Минимальная ширина однополосной пешеходной дорожки или тротуара должна быть не менее 1,0 м.</w:t>
      </w:r>
    </w:p>
    <w:p w:rsidR="002D1870" w:rsidRDefault="002D1870">
      <w:pPr>
        <w:pStyle w:val="ConsPlusNormal"/>
        <w:jc w:val="both"/>
      </w:pPr>
      <w:r>
        <w:t xml:space="preserve">(в ред. </w:t>
      </w:r>
      <w:hyperlink r:id="rId201"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4.5.1.8. Исключен с 01.07.2020. - </w:t>
      </w:r>
      <w:hyperlink r:id="rId202"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 xml:space="preserve">4.5.1.9. На дорогах и улицах в населенных пунктах вдоль тротуара устраивают пешеходные ограждения по </w:t>
      </w:r>
      <w:hyperlink r:id="rId203" w:history="1">
        <w:r>
          <w:rPr>
            <w:color w:val="0000FF"/>
          </w:rPr>
          <w:t>ГОСТ Р 52289</w:t>
        </w:r>
      </w:hyperlink>
      <w:r>
        <w:t xml:space="preserve"> и </w:t>
      </w:r>
      <w:hyperlink r:id="rId204" w:history="1">
        <w:r>
          <w:rPr>
            <w:color w:val="0000FF"/>
          </w:rPr>
          <w:t>ГОСТ 33128</w:t>
        </w:r>
      </w:hyperlink>
      <w:r>
        <w:t xml:space="preserve"> или сплошную посадку кустарника, отделяющего пешеходов от проезжей части. Высота кустарника должна быть не более 0,8 м.</w:t>
      </w:r>
    </w:p>
    <w:p w:rsidR="002D1870" w:rsidRDefault="002D1870">
      <w:pPr>
        <w:pStyle w:val="ConsPlusNormal"/>
        <w:jc w:val="both"/>
      </w:pPr>
      <w:r>
        <w:t xml:space="preserve">(в ред. </w:t>
      </w:r>
      <w:hyperlink r:id="rId205"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rPr>
          <w:b/>
        </w:rPr>
        <w:t>4.5.2. Пешеходные переходы</w:t>
      </w:r>
    </w:p>
    <w:p w:rsidR="002D1870" w:rsidRDefault="002D1870">
      <w:pPr>
        <w:pStyle w:val="ConsPlusNormal"/>
        <w:spacing w:before="220"/>
        <w:ind w:firstLine="540"/>
        <w:jc w:val="both"/>
      </w:pPr>
      <w:r>
        <w:t>4.5.2.1. Пешеходные переходы через автомобильные дороги в населенных пунктах располагают через 200 - 300 м. При этом выбор мест их размещения осуществляют с учетом сформировавшихся регулярных пешеходных потоков, расположением остановок маршрутных транспортных средств, объектов притяжения пешеходов. В населенных пунктах протяженностью до 0,5 км устраивают не более двух пешеходных переходов с интервалом 150 - 200 м.</w:t>
      </w:r>
    </w:p>
    <w:p w:rsidR="002D1870" w:rsidRDefault="002D1870">
      <w:pPr>
        <w:pStyle w:val="ConsPlusNormal"/>
        <w:jc w:val="both"/>
      </w:pPr>
      <w:r>
        <w:t xml:space="preserve">(в ред. </w:t>
      </w:r>
      <w:hyperlink r:id="rId206" w:history="1">
        <w:r>
          <w:rPr>
            <w:color w:val="0000FF"/>
          </w:rPr>
          <w:t>Изменения N 1</w:t>
        </w:r>
      </w:hyperlink>
      <w:r>
        <w:t>, утв. Приказом Росстандарта от 09.12.2013 N 2218-ст)</w:t>
      </w:r>
    </w:p>
    <w:p w:rsidR="002D1870" w:rsidRDefault="002D1870">
      <w:pPr>
        <w:pStyle w:val="ConsPlusNormal"/>
        <w:spacing w:before="220"/>
        <w:ind w:firstLine="540"/>
        <w:jc w:val="both"/>
      </w:pPr>
      <w:r>
        <w:t>Допускается не устраивать пешеходные переходы на дорогах при интенсивности движения транспортных средств менее 20 авт./ч в течение каждого из любых 8 ч рабочего дня недели и интенсивности движения пешеходов, пересекающих проезжую часть в это же время, менее 50 пеш./ч.</w:t>
      </w:r>
    </w:p>
    <w:p w:rsidR="002D1870" w:rsidRDefault="002D1870">
      <w:pPr>
        <w:pStyle w:val="ConsPlusNormal"/>
        <w:jc w:val="both"/>
      </w:pPr>
      <w:r>
        <w:t xml:space="preserve">(абзац введен </w:t>
      </w:r>
      <w:hyperlink r:id="rId207"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r>
        <w:t xml:space="preserve">На улицах пешеходные переходы устраивают по </w:t>
      </w:r>
      <w:hyperlink w:anchor="P1112" w:history="1">
        <w:r>
          <w:rPr>
            <w:color w:val="0000FF"/>
          </w:rPr>
          <w:t>[3]</w:t>
        </w:r>
      </w:hyperlink>
      <w:r>
        <w:t>. При необходимости их допускается располагать менее чем через 200 м.</w:t>
      </w:r>
    </w:p>
    <w:p w:rsidR="002D1870" w:rsidRDefault="002D1870">
      <w:pPr>
        <w:pStyle w:val="ConsPlusNormal"/>
        <w:jc w:val="both"/>
      </w:pPr>
      <w:r>
        <w:t xml:space="preserve">(абзац введен </w:t>
      </w:r>
      <w:hyperlink r:id="rId208"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r>
        <w:t>4.5.2.2. Вне населенных пунктов пешеходные переходы устраивают в местах размещения пунктов питания и торговли, медицинских и зрелищных учреждений и других объектов обслуживания движения напротив тротуаров и пешеходных дорожек, ведущих к этим учреждениям.</w:t>
      </w:r>
    </w:p>
    <w:p w:rsidR="002D1870" w:rsidRDefault="002D1870">
      <w:pPr>
        <w:pStyle w:val="ConsPlusNormal"/>
        <w:spacing w:before="220"/>
        <w:ind w:firstLine="540"/>
        <w:jc w:val="both"/>
      </w:pPr>
      <w:r>
        <w:t xml:space="preserve">На дорогах и улицах на пешеходных переходах в одном уровне с проезжей частью обеспечивают видимость пешехода в зонах треугольников видимости для условий "пешеход-транспорт" по </w:t>
      </w:r>
      <w:hyperlink r:id="rId209" w:history="1">
        <w:r>
          <w:rPr>
            <w:color w:val="0000FF"/>
          </w:rPr>
          <w:t>ГОСТ Р 50597</w:t>
        </w:r>
      </w:hyperlink>
      <w:r>
        <w:t>.</w:t>
      </w:r>
    </w:p>
    <w:p w:rsidR="002D1870" w:rsidRDefault="002D1870">
      <w:pPr>
        <w:pStyle w:val="ConsPlusNormal"/>
        <w:jc w:val="both"/>
      </w:pPr>
      <w:r>
        <w:t xml:space="preserve">(в ред. </w:t>
      </w:r>
      <w:hyperlink r:id="rId210"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4.5.2.3. Вид пешеходного перехода на автомобильных дорогах рекомендуется выбирать в зависимости от величины и соотношения интенсивности автомобильного </w:t>
      </w:r>
      <w:r w:rsidRPr="002753C5">
        <w:rPr>
          <w:position w:val="-8"/>
        </w:rPr>
        <w:pict>
          <v:shape id="_x0000_i1043" style="width:18.75pt;height:19.5pt" coordsize="" o:spt="100" adj="0,,0" path="" filled="f" stroked="f">
            <v:stroke joinstyle="miter"/>
            <v:imagedata r:id="rId211" o:title="base_44_25572_32786"/>
            <v:formulas/>
            <v:path o:connecttype="segments"/>
          </v:shape>
        </w:pict>
      </w:r>
      <w:r>
        <w:t xml:space="preserve"> и пешеходного движения </w:t>
      </w:r>
      <w:r w:rsidRPr="002753C5">
        <w:rPr>
          <w:position w:val="-8"/>
        </w:rPr>
        <w:pict>
          <v:shape id="_x0000_i1044" style="width:27pt;height:19.5pt" coordsize="" o:spt="100" adj="0,,0" path="" filled="f" stroked="f">
            <v:stroke joinstyle="miter"/>
            <v:imagedata r:id="rId212" o:title="base_44_25572_32787"/>
            <v:formulas/>
            <v:path o:connecttype="segments"/>
          </v:shape>
        </w:pict>
      </w:r>
      <w:r>
        <w:t xml:space="preserve"> (рисунок 3).</w:t>
      </w:r>
    </w:p>
    <w:p w:rsidR="002D1870" w:rsidRDefault="002D1870">
      <w:pPr>
        <w:pStyle w:val="ConsPlusNormal"/>
        <w:jc w:val="both"/>
      </w:pPr>
      <w:r>
        <w:t xml:space="preserve">(в ред. </w:t>
      </w:r>
      <w:hyperlink r:id="rId213" w:history="1">
        <w:r>
          <w:rPr>
            <w:color w:val="0000FF"/>
          </w:rPr>
          <w:t>Изменения N 2</w:t>
        </w:r>
      </w:hyperlink>
      <w:r>
        <w:t>, утв. Приказом Росстандарта от 15.04.2020 N 163-ст)</w:t>
      </w:r>
    </w:p>
    <w:p w:rsidR="002D1870" w:rsidRDefault="002D1870">
      <w:pPr>
        <w:pStyle w:val="ConsPlusNormal"/>
        <w:ind w:firstLine="540"/>
        <w:jc w:val="both"/>
      </w:pPr>
    </w:p>
    <w:p w:rsidR="002D1870" w:rsidRDefault="002D1870">
      <w:pPr>
        <w:pStyle w:val="ConsPlusNormal"/>
        <w:jc w:val="center"/>
      </w:pPr>
      <w:r w:rsidRPr="002753C5">
        <w:rPr>
          <w:position w:val="-145"/>
        </w:rPr>
        <w:lastRenderedPageBreak/>
        <w:pict>
          <v:shape id="_x0000_i1045" style="width:227.25pt;height:156.75pt" coordsize="" o:spt="100" adj="0,,0" path="" filled="f" stroked="f">
            <v:stroke joinstyle="miter"/>
            <v:imagedata r:id="rId214" o:title="base_44_25572_32788"/>
            <v:formulas/>
            <v:path o:connecttype="segments"/>
          </v:shape>
        </w:pict>
      </w:r>
    </w:p>
    <w:p w:rsidR="002D1870" w:rsidRDefault="002D1870">
      <w:pPr>
        <w:pStyle w:val="ConsPlusNormal"/>
        <w:ind w:firstLine="540"/>
        <w:jc w:val="both"/>
      </w:pPr>
    </w:p>
    <w:p w:rsidR="002D1870" w:rsidRDefault="002D1870">
      <w:pPr>
        <w:pStyle w:val="ConsPlusNormal"/>
        <w:jc w:val="center"/>
      </w:pPr>
      <w:r>
        <w:t>I - нерегулируемые наземные переходы;</w:t>
      </w:r>
    </w:p>
    <w:p w:rsidR="002D1870" w:rsidRDefault="002D1870">
      <w:pPr>
        <w:pStyle w:val="ConsPlusNormal"/>
        <w:jc w:val="center"/>
      </w:pPr>
      <w:r>
        <w:t>II - регулируемые наземные переходы;</w:t>
      </w:r>
    </w:p>
    <w:p w:rsidR="002D1870" w:rsidRDefault="002D1870">
      <w:pPr>
        <w:pStyle w:val="ConsPlusNormal"/>
        <w:jc w:val="center"/>
      </w:pPr>
      <w:r>
        <w:t>III - пешеходные переходы в разных уровнях с проезжей частью</w:t>
      </w:r>
    </w:p>
    <w:p w:rsidR="002D1870" w:rsidRDefault="002D1870">
      <w:pPr>
        <w:pStyle w:val="ConsPlusNormal"/>
        <w:jc w:val="center"/>
      </w:pPr>
      <w:r>
        <w:t xml:space="preserve">(в ред. </w:t>
      </w:r>
      <w:hyperlink r:id="rId215" w:history="1">
        <w:r>
          <w:rPr>
            <w:color w:val="0000FF"/>
          </w:rPr>
          <w:t>Изменения N 2</w:t>
        </w:r>
      </w:hyperlink>
      <w:r>
        <w:t>, утв. Приказом</w:t>
      </w:r>
    </w:p>
    <w:p w:rsidR="002D1870" w:rsidRDefault="002D1870">
      <w:pPr>
        <w:pStyle w:val="ConsPlusNormal"/>
        <w:jc w:val="center"/>
      </w:pPr>
      <w:r>
        <w:t>Росстандарта от 15.04.2020 N 163-ст)</w:t>
      </w:r>
    </w:p>
    <w:p w:rsidR="002D1870" w:rsidRDefault="002D1870">
      <w:pPr>
        <w:pStyle w:val="ConsPlusNormal"/>
        <w:ind w:firstLine="540"/>
        <w:jc w:val="both"/>
      </w:pPr>
    </w:p>
    <w:p w:rsidR="002D1870" w:rsidRDefault="002D1870">
      <w:pPr>
        <w:pStyle w:val="ConsPlusNormal"/>
        <w:jc w:val="center"/>
      </w:pPr>
      <w:r>
        <w:t>Рисунок 3 - Условия применения пешеходных переходов</w:t>
      </w:r>
    </w:p>
    <w:p w:rsidR="002D1870" w:rsidRDefault="002D1870">
      <w:pPr>
        <w:pStyle w:val="ConsPlusNormal"/>
        <w:jc w:val="center"/>
      </w:pPr>
      <w:r>
        <w:t>различных видов</w:t>
      </w:r>
    </w:p>
    <w:p w:rsidR="002D1870" w:rsidRDefault="002D1870">
      <w:pPr>
        <w:pStyle w:val="ConsPlusNormal"/>
        <w:ind w:firstLine="540"/>
        <w:jc w:val="both"/>
      </w:pPr>
    </w:p>
    <w:p w:rsidR="002D1870" w:rsidRDefault="002D1870">
      <w:pPr>
        <w:pStyle w:val="ConsPlusNormal"/>
        <w:ind w:firstLine="540"/>
        <w:jc w:val="both"/>
      </w:pPr>
      <w:bookmarkStart w:id="2" w:name="P450"/>
      <w:bookmarkEnd w:id="2"/>
      <w:r>
        <w:t xml:space="preserve">4.5.2.4. Пешеходный переход должен быть оборудован дорожными знаками, разметкой и иметь освещение (с питанием от распределительных сетей или автономных источников). В случаях, оговоренных </w:t>
      </w:r>
      <w:hyperlink r:id="rId216" w:history="1">
        <w:r>
          <w:rPr>
            <w:color w:val="0000FF"/>
          </w:rPr>
          <w:t>ГОСТ Р 52289</w:t>
        </w:r>
      </w:hyperlink>
      <w:r>
        <w:t>, пешеходные переходы оборудуют пешеходными ограждениями.</w:t>
      </w:r>
    </w:p>
    <w:p w:rsidR="002D1870" w:rsidRDefault="002D1870">
      <w:pPr>
        <w:pStyle w:val="ConsPlusNormal"/>
        <w:jc w:val="both"/>
      </w:pPr>
      <w:r>
        <w:t xml:space="preserve">(п. 4.5.2.4 в ред. </w:t>
      </w:r>
      <w:hyperlink r:id="rId217"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4.5.2.5. На переходах со светофорным регулированием пешеходные светофоры могут быть дополнены цифровыми табло, показывающими время, оставшееся до включения разрешающего сигнала пешеходного светофора, а также звуковым сигналом, действующим во время горения разрешающего сигнала.</w:t>
      </w:r>
    </w:p>
    <w:p w:rsidR="002D1870" w:rsidRDefault="002D1870">
      <w:pPr>
        <w:pStyle w:val="ConsPlusNormal"/>
        <w:spacing w:before="220"/>
        <w:ind w:firstLine="540"/>
        <w:jc w:val="both"/>
      </w:pPr>
      <w:r>
        <w:t xml:space="preserve">4.5.2.6. Абзац исключен с 01.07.2020. - </w:t>
      </w:r>
      <w:hyperlink r:id="rId218"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 xml:space="preserve">На дорогах с разделительной полосой в местах нахождения пешеходных переходов в разных уровнях с проезжей частью должны быть установлены ограничивающие пешеходные ограждения перильные или сетчатые по </w:t>
      </w:r>
      <w:hyperlink r:id="rId219" w:history="1">
        <w:r>
          <w:rPr>
            <w:color w:val="0000FF"/>
          </w:rPr>
          <w:t>ГОСТ Р 52289</w:t>
        </w:r>
      </w:hyperlink>
      <w:r>
        <w:t xml:space="preserve"> и </w:t>
      </w:r>
      <w:hyperlink r:id="rId220" w:history="1">
        <w:r>
          <w:rPr>
            <w:color w:val="0000FF"/>
          </w:rPr>
          <w:t>ГОСТ 33128</w:t>
        </w:r>
      </w:hyperlink>
      <w:r>
        <w:t xml:space="preserve"> длиной не менее 20 м на центральной разделительной полосе в обе стороны от пешеходного перехода (при отсутствии на разделительной полосе удерживающих ограждений для автомобилей).</w:t>
      </w:r>
    </w:p>
    <w:p w:rsidR="002D1870" w:rsidRDefault="002D1870">
      <w:pPr>
        <w:pStyle w:val="ConsPlusNormal"/>
        <w:jc w:val="both"/>
      </w:pPr>
      <w:r>
        <w:t xml:space="preserve">(в ред. </w:t>
      </w:r>
      <w:hyperlink r:id="rId221"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rPr>
          <w:b/>
        </w:rPr>
        <w:t>4.5.3. Велосипедные и велопешеходные дорожки</w:t>
      </w:r>
    </w:p>
    <w:p w:rsidR="002D1870" w:rsidRDefault="002D1870">
      <w:pPr>
        <w:pStyle w:val="ConsPlusNormal"/>
        <w:jc w:val="both"/>
      </w:pPr>
      <w:r>
        <w:t xml:space="preserve">(в ред. </w:t>
      </w:r>
      <w:hyperlink r:id="rId222"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4.5.3.1. Велосипедные и велопешеходные дорожки должны соответствовать требованиям настоящего стандарта и </w:t>
      </w:r>
      <w:hyperlink r:id="rId223" w:history="1">
        <w:r>
          <w:rPr>
            <w:color w:val="0000FF"/>
          </w:rPr>
          <w:t>ГОСТ 33150</w:t>
        </w:r>
      </w:hyperlink>
      <w:r>
        <w:t>.</w:t>
      </w:r>
    </w:p>
    <w:p w:rsidR="002D1870" w:rsidRDefault="002D1870">
      <w:pPr>
        <w:pStyle w:val="ConsPlusNormal"/>
        <w:spacing w:before="220"/>
        <w:ind w:firstLine="540"/>
        <w:jc w:val="both"/>
      </w:pPr>
      <w:r>
        <w:t xml:space="preserve">Велосипедные дорожки в городских и сельских поселениях устраивают в соответствии с </w:t>
      </w:r>
      <w:hyperlink w:anchor="P1112" w:history="1">
        <w:r>
          <w:rPr>
            <w:color w:val="0000FF"/>
          </w:rPr>
          <w:t>[3]</w:t>
        </w:r>
      </w:hyperlink>
      <w:r>
        <w:t>.</w:t>
      </w:r>
    </w:p>
    <w:p w:rsidR="002D1870" w:rsidRDefault="002D1870">
      <w:pPr>
        <w:pStyle w:val="ConsPlusNormal"/>
        <w:jc w:val="both"/>
      </w:pPr>
      <w:r>
        <w:t xml:space="preserve">(п. 4.5.3.1 в ред. </w:t>
      </w:r>
      <w:hyperlink r:id="rId224"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4.5.3.2. Рекомендуемая длина велосипедных дорожек на подходах к населенным пунктам указана в таблице 4.</w:t>
      </w:r>
    </w:p>
    <w:p w:rsidR="002D1870" w:rsidRDefault="002D1870">
      <w:pPr>
        <w:pStyle w:val="ConsPlusNormal"/>
        <w:ind w:firstLine="540"/>
        <w:jc w:val="both"/>
      </w:pPr>
    </w:p>
    <w:p w:rsidR="002D1870" w:rsidRDefault="002D1870">
      <w:pPr>
        <w:pStyle w:val="ConsPlusNormal"/>
        <w:jc w:val="right"/>
      </w:pPr>
      <w:r>
        <w:t>Таблица 4</w:t>
      </w:r>
    </w:p>
    <w:p w:rsidR="002D1870" w:rsidRDefault="002D18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077"/>
        <w:gridCol w:w="1247"/>
        <w:gridCol w:w="1247"/>
        <w:gridCol w:w="1134"/>
        <w:gridCol w:w="964"/>
        <w:gridCol w:w="1077"/>
      </w:tblGrid>
      <w:tr w:rsidR="002D1870">
        <w:tc>
          <w:tcPr>
            <w:tcW w:w="2324" w:type="dxa"/>
          </w:tcPr>
          <w:p w:rsidR="002D1870" w:rsidRDefault="002D1870">
            <w:pPr>
              <w:pStyle w:val="ConsPlusNormal"/>
              <w:ind w:firstLine="283"/>
            </w:pPr>
            <w:r>
              <w:t>Численность населения, тыс. чел.</w:t>
            </w:r>
          </w:p>
        </w:tc>
        <w:tc>
          <w:tcPr>
            <w:tcW w:w="1077" w:type="dxa"/>
            <w:vAlign w:val="center"/>
          </w:tcPr>
          <w:p w:rsidR="002D1870" w:rsidRDefault="002D1870">
            <w:pPr>
              <w:pStyle w:val="ConsPlusNormal"/>
              <w:jc w:val="center"/>
            </w:pPr>
            <w:r>
              <w:t>Св. 500</w:t>
            </w:r>
          </w:p>
        </w:tc>
        <w:tc>
          <w:tcPr>
            <w:tcW w:w="1247" w:type="dxa"/>
            <w:vAlign w:val="center"/>
          </w:tcPr>
          <w:p w:rsidR="002D1870" w:rsidRDefault="002D1870">
            <w:pPr>
              <w:pStyle w:val="ConsPlusNormal"/>
              <w:jc w:val="center"/>
            </w:pPr>
            <w:r>
              <w:t>500 -  250</w:t>
            </w:r>
          </w:p>
        </w:tc>
        <w:tc>
          <w:tcPr>
            <w:tcW w:w="1247" w:type="dxa"/>
            <w:vAlign w:val="center"/>
          </w:tcPr>
          <w:p w:rsidR="002D1870" w:rsidRDefault="002D1870">
            <w:pPr>
              <w:pStyle w:val="ConsPlusNormal"/>
              <w:jc w:val="center"/>
            </w:pPr>
            <w:r>
              <w:t>250 - 100</w:t>
            </w:r>
          </w:p>
        </w:tc>
        <w:tc>
          <w:tcPr>
            <w:tcW w:w="1134" w:type="dxa"/>
            <w:vAlign w:val="center"/>
          </w:tcPr>
          <w:p w:rsidR="002D1870" w:rsidRDefault="002D1870">
            <w:pPr>
              <w:pStyle w:val="ConsPlusNormal"/>
              <w:jc w:val="center"/>
            </w:pPr>
            <w:r>
              <w:t>100 - 50</w:t>
            </w:r>
          </w:p>
        </w:tc>
        <w:tc>
          <w:tcPr>
            <w:tcW w:w="964" w:type="dxa"/>
            <w:vAlign w:val="center"/>
          </w:tcPr>
          <w:p w:rsidR="002D1870" w:rsidRDefault="002D1870">
            <w:pPr>
              <w:pStyle w:val="ConsPlusNormal"/>
              <w:jc w:val="center"/>
            </w:pPr>
            <w:r>
              <w:t>50 - 25</w:t>
            </w:r>
          </w:p>
        </w:tc>
        <w:tc>
          <w:tcPr>
            <w:tcW w:w="1077" w:type="dxa"/>
            <w:vAlign w:val="center"/>
          </w:tcPr>
          <w:p w:rsidR="002D1870" w:rsidRDefault="002D1870">
            <w:pPr>
              <w:pStyle w:val="ConsPlusNormal"/>
              <w:jc w:val="center"/>
            </w:pPr>
            <w:r>
              <w:t>25 - 10</w:t>
            </w:r>
          </w:p>
        </w:tc>
      </w:tr>
      <w:tr w:rsidR="002D1870">
        <w:tc>
          <w:tcPr>
            <w:tcW w:w="2324" w:type="dxa"/>
          </w:tcPr>
          <w:p w:rsidR="002D1870" w:rsidRDefault="002D1870">
            <w:pPr>
              <w:pStyle w:val="ConsPlusNormal"/>
              <w:ind w:firstLine="283"/>
            </w:pPr>
            <w:r>
              <w:t>Длина велосипедной дорожки, км</w:t>
            </w:r>
          </w:p>
        </w:tc>
        <w:tc>
          <w:tcPr>
            <w:tcW w:w="1077" w:type="dxa"/>
            <w:vAlign w:val="center"/>
          </w:tcPr>
          <w:p w:rsidR="002D1870" w:rsidRDefault="002D1870">
            <w:pPr>
              <w:pStyle w:val="ConsPlusNormal"/>
              <w:jc w:val="center"/>
            </w:pPr>
            <w:r>
              <w:t>15</w:t>
            </w:r>
          </w:p>
        </w:tc>
        <w:tc>
          <w:tcPr>
            <w:tcW w:w="1247" w:type="dxa"/>
            <w:vAlign w:val="center"/>
          </w:tcPr>
          <w:p w:rsidR="002D1870" w:rsidRDefault="002D1870">
            <w:pPr>
              <w:pStyle w:val="ConsPlusNormal"/>
              <w:jc w:val="center"/>
            </w:pPr>
            <w:r>
              <w:t>15 - 10</w:t>
            </w:r>
          </w:p>
        </w:tc>
        <w:tc>
          <w:tcPr>
            <w:tcW w:w="1247" w:type="dxa"/>
            <w:vAlign w:val="center"/>
          </w:tcPr>
          <w:p w:rsidR="002D1870" w:rsidRDefault="002D1870">
            <w:pPr>
              <w:pStyle w:val="ConsPlusNormal"/>
              <w:jc w:val="center"/>
            </w:pPr>
            <w:r>
              <w:t>10 - 8</w:t>
            </w:r>
          </w:p>
        </w:tc>
        <w:tc>
          <w:tcPr>
            <w:tcW w:w="1134" w:type="dxa"/>
            <w:vAlign w:val="center"/>
          </w:tcPr>
          <w:p w:rsidR="002D1870" w:rsidRDefault="002D1870">
            <w:pPr>
              <w:pStyle w:val="ConsPlusNormal"/>
              <w:jc w:val="center"/>
            </w:pPr>
            <w:r>
              <w:t>8 - 6</w:t>
            </w:r>
          </w:p>
        </w:tc>
        <w:tc>
          <w:tcPr>
            <w:tcW w:w="964" w:type="dxa"/>
            <w:vAlign w:val="center"/>
          </w:tcPr>
          <w:p w:rsidR="002D1870" w:rsidRDefault="002D1870">
            <w:pPr>
              <w:pStyle w:val="ConsPlusNormal"/>
              <w:jc w:val="center"/>
            </w:pPr>
            <w:r>
              <w:t>6 - 3</w:t>
            </w:r>
          </w:p>
        </w:tc>
        <w:tc>
          <w:tcPr>
            <w:tcW w:w="1077" w:type="dxa"/>
            <w:vAlign w:val="center"/>
          </w:tcPr>
          <w:p w:rsidR="002D1870" w:rsidRDefault="002D1870">
            <w:pPr>
              <w:pStyle w:val="ConsPlusNormal"/>
              <w:jc w:val="center"/>
            </w:pPr>
            <w:r>
              <w:t>3 - 1</w:t>
            </w:r>
          </w:p>
        </w:tc>
      </w:tr>
    </w:tbl>
    <w:p w:rsidR="002D1870" w:rsidRDefault="002D1870">
      <w:pPr>
        <w:pStyle w:val="ConsPlusNormal"/>
        <w:jc w:val="both"/>
      </w:pPr>
    </w:p>
    <w:p w:rsidR="002D1870" w:rsidRDefault="002D1870">
      <w:pPr>
        <w:pStyle w:val="ConsPlusNormal"/>
        <w:ind w:firstLine="540"/>
        <w:jc w:val="both"/>
      </w:pPr>
      <w:r>
        <w:t>4.5.3.3. Велосипедные дорожки располагают на отдельном земляном полотне, у подошвы насыпей и за пределами выемок или на специально устраиваемых бермах.</w:t>
      </w:r>
    </w:p>
    <w:p w:rsidR="002D1870" w:rsidRDefault="002D1870">
      <w:pPr>
        <w:pStyle w:val="ConsPlusNormal"/>
        <w:spacing w:before="220"/>
        <w:ind w:firstLine="540"/>
        <w:jc w:val="both"/>
      </w:pPr>
      <w:r>
        <w:t>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w:t>
      </w:r>
    </w:p>
    <w:p w:rsidR="002D1870" w:rsidRDefault="002D1870">
      <w:pPr>
        <w:pStyle w:val="ConsPlusNormal"/>
        <w:spacing w:before="220"/>
        <w:ind w:firstLine="540"/>
        <w:jc w:val="both"/>
      </w:pPr>
      <w:r>
        <w:t>4.5.3.4. 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w:t>
      </w:r>
    </w:p>
    <w:p w:rsidR="002D1870" w:rsidRDefault="002D1870">
      <w:pPr>
        <w:pStyle w:val="ConsPlusNormal"/>
        <w:spacing w:before="220"/>
        <w:ind w:firstLine="540"/>
        <w:jc w:val="both"/>
      </w:pPr>
      <w:r>
        <w:t>4.5.3.5. Основные параметры велосипедных дорожек приведены в таблице 5.</w:t>
      </w:r>
    </w:p>
    <w:p w:rsidR="002D1870" w:rsidRDefault="002D1870">
      <w:pPr>
        <w:pStyle w:val="ConsPlusNormal"/>
        <w:ind w:firstLine="540"/>
        <w:jc w:val="both"/>
      </w:pPr>
    </w:p>
    <w:p w:rsidR="002D1870" w:rsidRDefault="002D1870">
      <w:pPr>
        <w:pStyle w:val="ConsPlusNormal"/>
        <w:jc w:val="right"/>
      </w:pPr>
      <w:r>
        <w:t>Таблица 5</w:t>
      </w:r>
    </w:p>
    <w:p w:rsidR="002D1870" w:rsidRDefault="002D18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1871"/>
        <w:gridCol w:w="2154"/>
      </w:tblGrid>
      <w:tr w:rsidR="002D1870">
        <w:tc>
          <w:tcPr>
            <w:tcW w:w="5046" w:type="dxa"/>
            <w:vMerge w:val="restart"/>
            <w:tcBorders>
              <w:top w:val="single" w:sz="4" w:space="0" w:color="auto"/>
              <w:bottom w:val="single" w:sz="4" w:space="0" w:color="auto"/>
            </w:tcBorders>
            <w:vAlign w:val="center"/>
          </w:tcPr>
          <w:p w:rsidR="002D1870" w:rsidRDefault="002D1870">
            <w:pPr>
              <w:pStyle w:val="ConsPlusNormal"/>
              <w:jc w:val="center"/>
            </w:pPr>
            <w:r>
              <w:t>Нормируемый параметр</w:t>
            </w:r>
          </w:p>
        </w:tc>
        <w:tc>
          <w:tcPr>
            <w:tcW w:w="4025" w:type="dxa"/>
            <w:gridSpan w:val="2"/>
            <w:tcBorders>
              <w:top w:val="single" w:sz="4" w:space="0" w:color="auto"/>
              <w:bottom w:val="single" w:sz="4" w:space="0" w:color="auto"/>
            </w:tcBorders>
            <w:vAlign w:val="center"/>
          </w:tcPr>
          <w:p w:rsidR="002D1870" w:rsidRDefault="002D1870">
            <w:pPr>
              <w:pStyle w:val="ConsPlusNormal"/>
              <w:jc w:val="center"/>
            </w:pPr>
            <w:r>
              <w:t>Рекомендуемые значения</w:t>
            </w:r>
          </w:p>
        </w:tc>
      </w:tr>
      <w:tr w:rsidR="002D1870">
        <w:tc>
          <w:tcPr>
            <w:tcW w:w="5046" w:type="dxa"/>
            <w:vMerge/>
            <w:tcBorders>
              <w:top w:val="single" w:sz="4" w:space="0" w:color="auto"/>
              <w:bottom w:val="single" w:sz="4" w:space="0" w:color="auto"/>
            </w:tcBorders>
          </w:tcPr>
          <w:p w:rsidR="002D1870" w:rsidRDefault="002D1870">
            <w:pPr>
              <w:spacing w:after="1" w:line="0" w:lineRule="atLeast"/>
            </w:pPr>
          </w:p>
        </w:tc>
        <w:tc>
          <w:tcPr>
            <w:tcW w:w="1871" w:type="dxa"/>
            <w:tcBorders>
              <w:top w:val="single" w:sz="4" w:space="0" w:color="auto"/>
              <w:bottom w:val="single" w:sz="4" w:space="0" w:color="auto"/>
            </w:tcBorders>
            <w:vAlign w:val="center"/>
          </w:tcPr>
          <w:p w:rsidR="002D1870" w:rsidRDefault="002D1870">
            <w:pPr>
              <w:pStyle w:val="ConsPlusNormal"/>
              <w:jc w:val="center"/>
            </w:pPr>
            <w:r>
              <w:t>при новом строительстве</w:t>
            </w:r>
          </w:p>
        </w:tc>
        <w:tc>
          <w:tcPr>
            <w:tcW w:w="2154" w:type="dxa"/>
            <w:tcBorders>
              <w:top w:val="single" w:sz="4" w:space="0" w:color="auto"/>
              <w:bottom w:val="single" w:sz="4" w:space="0" w:color="auto"/>
            </w:tcBorders>
            <w:vAlign w:val="center"/>
          </w:tcPr>
          <w:p w:rsidR="002D1870" w:rsidRDefault="002D1870">
            <w:pPr>
              <w:pStyle w:val="ConsPlusNormal"/>
              <w:jc w:val="center"/>
            </w:pPr>
            <w:r>
              <w:t>минимальные при благоустройстве и в стесненных условиях</w:t>
            </w:r>
          </w:p>
        </w:tc>
      </w:tr>
      <w:tr w:rsidR="002D1870">
        <w:tc>
          <w:tcPr>
            <w:tcW w:w="5046" w:type="dxa"/>
            <w:tcBorders>
              <w:top w:val="single" w:sz="4" w:space="0" w:color="auto"/>
              <w:bottom w:val="single" w:sz="4" w:space="0" w:color="auto"/>
            </w:tcBorders>
          </w:tcPr>
          <w:p w:rsidR="002D1870" w:rsidRDefault="002D1870">
            <w:pPr>
              <w:pStyle w:val="ConsPlusNormal"/>
              <w:ind w:firstLine="283"/>
            </w:pPr>
            <w:r>
              <w:t>Расчетная скорость движения, км/ч</w:t>
            </w:r>
          </w:p>
        </w:tc>
        <w:tc>
          <w:tcPr>
            <w:tcW w:w="1871" w:type="dxa"/>
            <w:tcBorders>
              <w:top w:val="single" w:sz="4" w:space="0" w:color="auto"/>
              <w:bottom w:val="single" w:sz="4" w:space="0" w:color="auto"/>
            </w:tcBorders>
            <w:vAlign w:val="center"/>
          </w:tcPr>
          <w:p w:rsidR="002D1870" w:rsidRDefault="002D1870">
            <w:pPr>
              <w:pStyle w:val="ConsPlusNormal"/>
              <w:jc w:val="center"/>
            </w:pPr>
            <w:r>
              <w:t>25</w:t>
            </w:r>
          </w:p>
        </w:tc>
        <w:tc>
          <w:tcPr>
            <w:tcW w:w="2154" w:type="dxa"/>
            <w:tcBorders>
              <w:top w:val="single" w:sz="4" w:space="0" w:color="auto"/>
              <w:bottom w:val="single" w:sz="4" w:space="0" w:color="auto"/>
            </w:tcBorders>
            <w:vAlign w:val="center"/>
          </w:tcPr>
          <w:p w:rsidR="002D1870" w:rsidRDefault="002D1870">
            <w:pPr>
              <w:pStyle w:val="ConsPlusNormal"/>
              <w:jc w:val="center"/>
            </w:pPr>
            <w:r>
              <w:t>15</w:t>
            </w:r>
          </w:p>
        </w:tc>
      </w:tr>
      <w:tr w:rsidR="002D1870">
        <w:tblPrEx>
          <w:tblBorders>
            <w:insideH w:val="none" w:sz="0" w:space="0" w:color="auto"/>
          </w:tblBorders>
        </w:tblPrEx>
        <w:tc>
          <w:tcPr>
            <w:tcW w:w="5046" w:type="dxa"/>
            <w:tcBorders>
              <w:top w:val="single" w:sz="4" w:space="0" w:color="auto"/>
              <w:bottom w:val="nil"/>
            </w:tcBorders>
          </w:tcPr>
          <w:p w:rsidR="002D1870" w:rsidRDefault="002D1870">
            <w:pPr>
              <w:pStyle w:val="ConsPlusNormal"/>
              <w:ind w:firstLine="283"/>
            </w:pPr>
            <w:r>
              <w:t>Ширина проезжей части, м, для движения:</w:t>
            </w:r>
          </w:p>
        </w:tc>
        <w:tc>
          <w:tcPr>
            <w:tcW w:w="1871" w:type="dxa"/>
            <w:tcBorders>
              <w:top w:val="single" w:sz="4" w:space="0" w:color="auto"/>
              <w:bottom w:val="nil"/>
            </w:tcBorders>
            <w:vAlign w:val="center"/>
          </w:tcPr>
          <w:p w:rsidR="002D1870" w:rsidRDefault="002D1870">
            <w:pPr>
              <w:pStyle w:val="ConsPlusNormal"/>
              <w:jc w:val="center"/>
            </w:pPr>
          </w:p>
        </w:tc>
        <w:tc>
          <w:tcPr>
            <w:tcW w:w="2154" w:type="dxa"/>
            <w:tcBorders>
              <w:top w:val="single" w:sz="4" w:space="0" w:color="auto"/>
              <w:bottom w:val="nil"/>
            </w:tcBorders>
            <w:vAlign w:val="center"/>
          </w:tcPr>
          <w:p w:rsidR="002D1870" w:rsidRDefault="002D1870">
            <w:pPr>
              <w:pStyle w:val="ConsPlusNormal"/>
              <w:jc w:val="center"/>
            </w:pPr>
          </w:p>
        </w:tc>
      </w:tr>
      <w:tr w:rsidR="002D1870">
        <w:tblPrEx>
          <w:tblBorders>
            <w:insideH w:val="none" w:sz="0" w:space="0" w:color="auto"/>
          </w:tblBorders>
        </w:tblPrEx>
        <w:tc>
          <w:tcPr>
            <w:tcW w:w="5046" w:type="dxa"/>
            <w:tcBorders>
              <w:top w:val="nil"/>
              <w:bottom w:val="nil"/>
            </w:tcBorders>
          </w:tcPr>
          <w:p w:rsidR="002D1870" w:rsidRDefault="002D1870">
            <w:pPr>
              <w:pStyle w:val="ConsPlusNormal"/>
              <w:ind w:firstLine="283"/>
            </w:pPr>
            <w:r>
              <w:t>однополосного одностороннего</w:t>
            </w:r>
          </w:p>
        </w:tc>
        <w:tc>
          <w:tcPr>
            <w:tcW w:w="1871" w:type="dxa"/>
            <w:tcBorders>
              <w:top w:val="nil"/>
              <w:bottom w:val="nil"/>
            </w:tcBorders>
            <w:vAlign w:val="center"/>
          </w:tcPr>
          <w:p w:rsidR="002D1870" w:rsidRDefault="002D1870">
            <w:pPr>
              <w:pStyle w:val="ConsPlusNormal"/>
              <w:jc w:val="center"/>
            </w:pPr>
            <w:r>
              <w:t>1,0</w:t>
            </w:r>
          </w:p>
        </w:tc>
        <w:tc>
          <w:tcPr>
            <w:tcW w:w="2154" w:type="dxa"/>
            <w:tcBorders>
              <w:top w:val="nil"/>
              <w:bottom w:val="nil"/>
            </w:tcBorders>
            <w:vAlign w:val="center"/>
          </w:tcPr>
          <w:p w:rsidR="002D1870" w:rsidRDefault="002D1870">
            <w:pPr>
              <w:pStyle w:val="ConsPlusNormal"/>
              <w:jc w:val="center"/>
            </w:pPr>
            <w:r>
              <w:t>0,75</w:t>
            </w:r>
          </w:p>
        </w:tc>
      </w:tr>
      <w:tr w:rsidR="002D1870">
        <w:tblPrEx>
          <w:tblBorders>
            <w:insideH w:val="none" w:sz="0" w:space="0" w:color="auto"/>
          </w:tblBorders>
        </w:tblPrEx>
        <w:tc>
          <w:tcPr>
            <w:tcW w:w="5046" w:type="dxa"/>
            <w:tcBorders>
              <w:top w:val="nil"/>
              <w:bottom w:val="nil"/>
            </w:tcBorders>
          </w:tcPr>
          <w:p w:rsidR="002D1870" w:rsidRDefault="002D1870">
            <w:pPr>
              <w:pStyle w:val="ConsPlusNormal"/>
              <w:ind w:firstLine="283"/>
            </w:pPr>
            <w:r>
              <w:t>двухполосного одностороннего</w:t>
            </w:r>
          </w:p>
        </w:tc>
        <w:tc>
          <w:tcPr>
            <w:tcW w:w="1871" w:type="dxa"/>
            <w:tcBorders>
              <w:top w:val="nil"/>
              <w:bottom w:val="nil"/>
            </w:tcBorders>
            <w:vAlign w:val="center"/>
          </w:tcPr>
          <w:p w:rsidR="002D1870" w:rsidRDefault="002D1870">
            <w:pPr>
              <w:pStyle w:val="ConsPlusNormal"/>
              <w:jc w:val="center"/>
            </w:pPr>
            <w:r>
              <w:t>1,75</w:t>
            </w:r>
          </w:p>
        </w:tc>
        <w:tc>
          <w:tcPr>
            <w:tcW w:w="2154" w:type="dxa"/>
            <w:tcBorders>
              <w:top w:val="nil"/>
              <w:bottom w:val="nil"/>
            </w:tcBorders>
            <w:vAlign w:val="center"/>
          </w:tcPr>
          <w:p w:rsidR="002D1870" w:rsidRDefault="002D1870">
            <w:pPr>
              <w:pStyle w:val="ConsPlusNormal"/>
              <w:jc w:val="center"/>
            </w:pPr>
            <w:r>
              <w:t>1,50</w:t>
            </w:r>
          </w:p>
        </w:tc>
      </w:tr>
      <w:tr w:rsidR="002D1870">
        <w:tblPrEx>
          <w:tblBorders>
            <w:insideH w:val="none" w:sz="0" w:space="0" w:color="auto"/>
          </w:tblBorders>
        </w:tblPrEx>
        <w:tc>
          <w:tcPr>
            <w:tcW w:w="5046" w:type="dxa"/>
            <w:tcBorders>
              <w:top w:val="nil"/>
              <w:bottom w:val="single" w:sz="4" w:space="0" w:color="auto"/>
            </w:tcBorders>
          </w:tcPr>
          <w:p w:rsidR="002D1870" w:rsidRDefault="002D1870">
            <w:pPr>
              <w:pStyle w:val="ConsPlusNormal"/>
              <w:ind w:firstLine="283"/>
            </w:pPr>
            <w:r>
              <w:t>двухполосного со встречным движением</w:t>
            </w:r>
          </w:p>
        </w:tc>
        <w:tc>
          <w:tcPr>
            <w:tcW w:w="1871" w:type="dxa"/>
            <w:tcBorders>
              <w:top w:val="nil"/>
              <w:bottom w:val="single" w:sz="4" w:space="0" w:color="auto"/>
            </w:tcBorders>
            <w:vAlign w:val="center"/>
          </w:tcPr>
          <w:p w:rsidR="002D1870" w:rsidRDefault="002D1870">
            <w:pPr>
              <w:pStyle w:val="ConsPlusNormal"/>
              <w:jc w:val="center"/>
            </w:pPr>
            <w:r>
              <w:t>2,50</w:t>
            </w:r>
          </w:p>
        </w:tc>
        <w:tc>
          <w:tcPr>
            <w:tcW w:w="2154" w:type="dxa"/>
            <w:tcBorders>
              <w:top w:val="nil"/>
              <w:bottom w:val="single" w:sz="4" w:space="0" w:color="auto"/>
            </w:tcBorders>
            <w:vAlign w:val="center"/>
          </w:tcPr>
          <w:p w:rsidR="002D1870" w:rsidRDefault="002D1870">
            <w:pPr>
              <w:pStyle w:val="ConsPlusNormal"/>
              <w:jc w:val="center"/>
            </w:pPr>
            <w:r>
              <w:t>2,00</w:t>
            </w:r>
          </w:p>
        </w:tc>
      </w:tr>
      <w:tr w:rsidR="002D1870">
        <w:tblPrEx>
          <w:tblBorders>
            <w:insideH w:val="none" w:sz="0" w:space="0" w:color="auto"/>
          </w:tblBorders>
        </w:tblPrEx>
        <w:tc>
          <w:tcPr>
            <w:tcW w:w="5046" w:type="dxa"/>
            <w:tcBorders>
              <w:top w:val="single" w:sz="4" w:space="0" w:color="auto"/>
              <w:bottom w:val="nil"/>
            </w:tcBorders>
          </w:tcPr>
          <w:p w:rsidR="002D1870" w:rsidRDefault="002D1870">
            <w:pPr>
              <w:pStyle w:val="ConsPlusNormal"/>
              <w:ind w:firstLine="283"/>
            </w:pPr>
            <w:r>
              <w:t>Пешеходная и велосипедная дорожка с разделением движения</w:t>
            </w:r>
          </w:p>
        </w:tc>
        <w:tc>
          <w:tcPr>
            <w:tcW w:w="1871" w:type="dxa"/>
            <w:tcBorders>
              <w:top w:val="single" w:sz="4" w:space="0" w:color="auto"/>
              <w:bottom w:val="nil"/>
            </w:tcBorders>
            <w:vAlign w:val="center"/>
          </w:tcPr>
          <w:p w:rsidR="002D1870" w:rsidRDefault="002D1870">
            <w:pPr>
              <w:pStyle w:val="ConsPlusNormal"/>
              <w:jc w:val="center"/>
            </w:pPr>
            <w:r>
              <w:t xml:space="preserve">4,00 </w:t>
            </w:r>
            <w:hyperlink w:anchor="P562" w:history="1">
              <w:r>
                <w:rPr>
                  <w:color w:val="0000FF"/>
                </w:rPr>
                <w:t>&lt;1&gt;</w:t>
              </w:r>
            </w:hyperlink>
          </w:p>
        </w:tc>
        <w:tc>
          <w:tcPr>
            <w:tcW w:w="2154" w:type="dxa"/>
            <w:tcBorders>
              <w:top w:val="single" w:sz="4" w:space="0" w:color="auto"/>
              <w:bottom w:val="nil"/>
            </w:tcBorders>
            <w:vAlign w:val="center"/>
          </w:tcPr>
          <w:p w:rsidR="002D1870" w:rsidRDefault="002D1870">
            <w:pPr>
              <w:pStyle w:val="ConsPlusNormal"/>
              <w:jc w:val="center"/>
            </w:pPr>
            <w:r>
              <w:t xml:space="preserve">3,25 </w:t>
            </w:r>
            <w:hyperlink w:anchor="P563" w:history="1">
              <w:r>
                <w:rPr>
                  <w:color w:val="0000FF"/>
                </w:rPr>
                <w:t>&lt;2&gt;</w:t>
              </w:r>
            </w:hyperlink>
          </w:p>
        </w:tc>
      </w:tr>
      <w:tr w:rsidR="002D1870">
        <w:tblPrEx>
          <w:tblBorders>
            <w:insideH w:val="none" w:sz="0" w:space="0" w:color="auto"/>
          </w:tblBorders>
        </w:tblPrEx>
        <w:tc>
          <w:tcPr>
            <w:tcW w:w="9071" w:type="dxa"/>
            <w:gridSpan w:val="3"/>
            <w:tcBorders>
              <w:top w:val="nil"/>
              <w:bottom w:val="nil"/>
            </w:tcBorders>
          </w:tcPr>
          <w:p w:rsidR="002D1870" w:rsidRDefault="002D1870">
            <w:pPr>
              <w:pStyle w:val="ConsPlusNormal"/>
            </w:pPr>
            <w:r>
              <w:t xml:space="preserve">(в ред. </w:t>
            </w:r>
            <w:hyperlink r:id="rId225" w:history="1">
              <w:r>
                <w:rPr>
                  <w:color w:val="0000FF"/>
                </w:rPr>
                <w:t>Изменения N 1</w:t>
              </w:r>
            </w:hyperlink>
            <w:r>
              <w:t>, утв. Приказом Росстандарта от 09.12.2013 N 2218-ст)</w:t>
            </w:r>
          </w:p>
        </w:tc>
      </w:tr>
      <w:tr w:rsidR="002D1870">
        <w:tblPrEx>
          <w:tblBorders>
            <w:insideH w:val="none" w:sz="0" w:space="0" w:color="auto"/>
          </w:tblBorders>
        </w:tblPrEx>
        <w:tc>
          <w:tcPr>
            <w:tcW w:w="5046" w:type="dxa"/>
            <w:tcBorders>
              <w:top w:val="nil"/>
              <w:bottom w:val="nil"/>
            </w:tcBorders>
          </w:tcPr>
          <w:p w:rsidR="002D1870" w:rsidRDefault="002D1870">
            <w:pPr>
              <w:pStyle w:val="ConsPlusNormal"/>
              <w:ind w:firstLine="283"/>
            </w:pPr>
            <w:r>
              <w:t>Пешеходная и велосипедная дорожка с совмещенным движением</w:t>
            </w:r>
          </w:p>
        </w:tc>
        <w:tc>
          <w:tcPr>
            <w:tcW w:w="1871" w:type="dxa"/>
            <w:tcBorders>
              <w:top w:val="nil"/>
              <w:bottom w:val="nil"/>
            </w:tcBorders>
            <w:vAlign w:val="center"/>
          </w:tcPr>
          <w:p w:rsidR="002D1870" w:rsidRDefault="002D1870">
            <w:pPr>
              <w:pStyle w:val="ConsPlusNormal"/>
              <w:jc w:val="center"/>
            </w:pPr>
            <w:r>
              <w:t xml:space="preserve">2,50 </w:t>
            </w:r>
            <w:hyperlink w:anchor="P564" w:history="1">
              <w:r>
                <w:rPr>
                  <w:color w:val="0000FF"/>
                </w:rPr>
                <w:t>&lt;3&gt;</w:t>
              </w:r>
            </w:hyperlink>
          </w:p>
        </w:tc>
        <w:tc>
          <w:tcPr>
            <w:tcW w:w="2154" w:type="dxa"/>
            <w:tcBorders>
              <w:top w:val="nil"/>
              <w:bottom w:val="nil"/>
            </w:tcBorders>
            <w:vAlign w:val="center"/>
          </w:tcPr>
          <w:p w:rsidR="002D1870" w:rsidRDefault="002D1870">
            <w:pPr>
              <w:pStyle w:val="ConsPlusNormal"/>
              <w:jc w:val="center"/>
            </w:pPr>
            <w:r>
              <w:t xml:space="preserve">2,00 </w:t>
            </w:r>
            <w:hyperlink w:anchor="P565" w:history="1">
              <w:r>
                <w:rPr>
                  <w:color w:val="0000FF"/>
                </w:rPr>
                <w:t>&lt;4&gt;</w:t>
              </w:r>
            </w:hyperlink>
          </w:p>
        </w:tc>
      </w:tr>
      <w:tr w:rsidR="002D1870">
        <w:tblPrEx>
          <w:tblBorders>
            <w:insideH w:val="none" w:sz="0" w:space="0" w:color="auto"/>
          </w:tblBorders>
        </w:tblPrEx>
        <w:tc>
          <w:tcPr>
            <w:tcW w:w="9071" w:type="dxa"/>
            <w:gridSpan w:val="3"/>
            <w:tcBorders>
              <w:top w:val="nil"/>
              <w:bottom w:val="nil"/>
            </w:tcBorders>
          </w:tcPr>
          <w:p w:rsidR="002D1870" w:rsidRDefault="002D1870">
            <w:pPr>
              <w:pStyle w:val="ConsPlusNormal"/>
            </w:pPr>
            <w:r>
              <w:t xml:space="preserve">(в ред. </w:t>
            </w:r>
            <w:hyperlink r:id="rId226" w:history="1">
              <w:r>
                <w:rPr>
                  <w:color w:val="0000FF"/>
                </w:rPr>
                <w:t>Изменения N 1</w:t>
              </w:r>
            </w:hyperlink>
            <w:r>
              <w:t>, утв. Приказом Росстандарта от 09.12.2013 N 2218-ст)</w:t>
            </w:r>
          </w:p>
        </w:tc>
      </w:tr>
      <w:tr w:rsidR="002D1870">
        <w:tblPrEx>
          <w:tblBorders>
            <w:insideH w:val="none" w:sz="0" w:space="0" w:color="auto"/>
          </w:tblBorders>
        </w:tblPrEx>
        <w:tc>
          <w:tcPr>
            <w:tcW w:w="5046" w:type="dxa"/>
            <w:tcBorders>
              <w:top w:val="nil"/>
              <w:bottom w:val="single" w:sz="4" w:space="0" w:color="auto"/>
            </w:tcBorders>
          </w:tcPr>
          <w:p w:rsidR="002D1870" w:rsidRDefault="002D1870">
            <w:pPr>
              <w:pStyle w:val="ConsPlusNormal"/>
              <w:ind w:firstLine="283"/>
            </w:pPr>
            <w:r>
              <w:t>Велосипедная полоса</w:t>
            </w:r>
          </w:p>
        </w:tc>
        <w:tc>
          <w:tcPr>
            <w:tcW w:w="1871" w:type="dxa"/>
            <w:tcBorders>
              <w:top w:val="nil"/>
              <w:bottom w:val="single" w:sz="4" w:space="0" w:color="auto"/>
            </w:tcBorders>
            <w:vAlign w:val="center"/>
          </w:tcPr>
          <w:p w:rsidR="002D1870" w:rsidRDefault="002D1870">
            <w:pPr>
              <w:pStyle w:val="ConsPlusNormal"/>
              <w:jc w:val="center"/>
            </w:pPr>
            <w:r>
              <w:t>1,20</w:t>
            </w:r>
          </w:p>
        </w:tc>
        <w:tc>
          <w:tcPr>
            <w:tcW w:w="2154" w:type="dxa"/>
            <w:tcBorders>
              <w:top w:val="nil"/>
              <w:bottom w:val="single" w:sz="4" w:space="0" w:color="auto"/>
            </w:tcBorders>
            <w:vAlign w:val="center"/>
          </w:tcPr>
          <w:p w:rsidR="002D1870" w:rsidRDefault="002D1870">
            <w:pPr>
              <w:pStyle w:val="ConsPlusNormal"/>
              <w:jc w:val="center"/>
            </w:pPr>
            <w:r>
              <w:t>0,90</w:t>
            </w:r>
          </w:p>
        </w:tc>
      </w:tr>
      <w:tr w:rsidR="002D1870">
        <w:tc>
          <w:tcPr>
            <w:tcW w:w="5046" w:type="dxa"/>
            <w:tcBorders>
              <w:top w:val="single" w:sz="4" w:space="0" w:color="auto"/>
              <w:bottom w:val="single" w:sz="4" w:space="0" w:color="auto"/>
            </w:tcBorders>
          </w:tcPr>
          <w:p w:rsidR="002D1870" w:rsidRDefault="002D1870">
            <w:pPr>
              <w:pStyle w:val="ConsPlusNormal"/>
              <w:ind w:firstLine="283"/>
            </w:pPr>
            <w:r>
              <w:t>Ширина обочин велосипедной дорожки, м</w:t>
            </w:r>
          </w:p>
        </w:tc>
        <w:tc>
          <w:tcPr>
            <w:tcW w:w="1871" w:type="dxa"/>
            <w:tcBorders>
              <w:top w:val="single" w:sz="4" w:space="0" w:color="auto"/>
              <w:bottom w:val="single" w:sz="4" w:space="0" w:color="auto"/>
            </w:tcBorders>
            <w:vAlign w:val="center"/>
          </w:tcPr>
          <w:p w:rsidR="002D1870" w:rsidRDefault="002D1870">
            <w:pPr>
              <w:pStyle w:val="ConsPlusNormal"/>
              <w:jc w:val="center"/>
            </w:pPr>
            <w:r>
              <w:t>0,5</w:t>
            </w:r>
          </w:p>
        </w:tc>
        <w:tc>
          <w:tcPr>
            <w:tcW w:w="2154" w:type="dxa"/>
            <w:tcBorders>
              <w:top w:val="single" w:sz="4" w:space="0" w:color="auto"/>
              <w:bottom w:val="single" w:sz="4" w:space="0" w:color="auto"/>
            </w:tcBorders>
            <w:vAlign w:val="center"/>
          </w:tcPr>
          <w:p w:rsidR="002D1870" w:rsidRDefault="002D1870">
            <w:pPr>
              <w:pStyle w:val="ConsPlusNormal"/>
              <w:jc w:val="center"/>
            </w:pPr>
            <w:r>
              <w:t>0,5</w:t>
            </w:r>
          </w:p>
        </w:tc>
      </w:tr>
      <w:tr w:rsidR="002D1870">
        <w:tblPrEx>
          <w:tblBorders>
            <w:insideH w:val="none" w:sz="0" w:space="0" w:color="auto"/>
          </w:tblBorders>
        </w:tblPrEx>
        <w:tc>
          <w:tcPr>
            <w:tcW w:w="5046" w:type="dxa"/>
            <w:tcBorders>
              <w:top w:val="single" w:sz="4" w:space="0" w:color="auto"/>
              <w:bottom w:val="nil"/>
            </w:tcBorders>
          </w:tcPr>
          <w:p w:rsidR="002D1870" w:rsidRDefault="002D1870">
            <w:pPr>
              <w:pStyle w:val="ConsPlusNormal"/>
              <w:ind w:firstLine="283"/>
            </w:pPr>
            <w:r>
              <w:t>Наименьший радиус кривых в плане, м:</w:t>
            </w:r>
          </w:p>
        </w:tc>
        <w:tc>
          <w:tcPr>
            <w:tcW w:w="1871" w:type="dxa"/>
            <w:tcBorders>
              <w:top w:val="single" w:sz="4" w:space="0" w:color="auto"/>
              <w:bottom w:val="nil"/>
            </w:tcBorders>
            <w:vAlign w:val="center"/>
          </w:tcPr>
          <w:p w:rsidR="002D1870" w:rsidRDefault="002D1870">
            <w:pPr>
              <w:pStyle w:val="ConsPlusNormal"/>
              <w:jc w:val="center"/>
            </w:pPr>
          </w:p>
        </w:tc>
        <w:tc>
          <w:tcPr>
            <w:tcW w:w="2154" w:type="dxa"/>
            <w:tcBorders>
              <w:top w:val="single" w:sz="4" w:space="0" w:color="auto"/>
              <w:bottom w:val="nil"/>
            </w:tcBorders>
            <w:vAlign w:val="center"/>
          </w:tcPr>
          <w:p w:rsidR="002D1870" w:rsidRDefault="002D1870">
            <w:pPr>
              <w:pStyle w:val="ConsPlusNormal"/>
              <w:jc w:val="center"/>
            </w:pPr>
          </w:p>
        </w:tc>
      </w:tr>
      <w:tr w:rsidR="002D1870">
        <w:tblPrEx>
          <w:tblBorders>
            <w:insideH w:val="none" w:sz="0" w:space="0" w:color="auto"/>
          </w:tblBorders>
        </w:tblPrEx>
        <w:tc>
          <w:tcPr>
            <w:tcW w:w="5046" w:type="dxa"/>
            <w:tcBorders>
              <w:top w:val="nil"/>
              <w:bottom w:val="nil"/>
            </w:tcBorders>
          </w:tcPr>
          <w:p w:rsidR="002D1870" w:rsidRDefault="002D1870">
            <w:pPr>
              <w:pStyle w:val="ConsPlusNormal"/>
              <w:ind w:firstLine="283"/>
            </w:pPr>
            <w:r>
              <w:t>при отсутствии виража</w:t>
            </w:r>
          </w:p>
        </w:tc>
        <w:tc>
          <w:tcPr>
            <w:tcW w:w="1871" w:type="dxa"/>
            <w:tcBorders>
              <w:top w:val="nil"/>
              <w:bottom w:val="nil"/>
            </w:tcBorders>
            <w:vAlign w:val="center"/>
          </w:tcPr>
          <w:p w:rsidR="002D1870" w:rsidRDefault="002D1870">
            <w:pPr>
              <w:pStyle w:val="ConsPlusNormal"/>
              <w:jc w:val="center"/>
            </w:pPr>
            <w:r>
              <w:t>50</w:t>
            </w:r>
          </w:p>
        </w:tc>
        <w:tc>
          <w:tcPr>
            <w:tcW w:w="2154" w:type="dxa"/>
            <w:tcBorders>
              <w:top w:val="nil"/>
              <w:bottom w:val="nil"/>
            </w:tcBorders>
            <w:vAlign w:val="center"/>
          </w:tcPr>
          <w:p w:rsidR="002D1870" w:rsidRDefault="002D1870">
            <w:pPr>
              <w:pStyle w:val="ConsPlusNormal"/>
              <w:jc w:val="center"/>
            </w:pPr>
            <w:r>
              <w:t>15</w:t>
            </w:r>
          </w:p>
        </w:tc>
      </w:tr>
      <w:tr w:rsidR="002D1870">
        <w:tblPrEx>
          <w:tblBorders>
            <w:insideH w:val="none" w:sz="0" w:space="0" w:color="auto"/>
          </w:tblBorders>
        </w:tblPrEx>
        <w:tc>
          <w:tcPr>
            <w:tcW w:w="5046" w:type="dxa"/>
            <w:tcBorders>
              <w:top w:val="nil"/>
              <w:bottom w:val="single" w:sz="4" w:space="0" w:color="auto"/>
            </w:tcBorders>
          </w:tcPr>
          <w:p w:rsidR="002D1870" w:rsidRDefault="002D1870">
            <w:pPr>
              <w:pStyle w:val="ConsPlusNormal"/>
              <w:ind w:firstLine="283"/>
            </w:pPr>
            <w:r>
              <w:lastRenderedPageBreak/>
              <w:t>при устройстве виража</w:t>
            </w:r>
          </w:p>
        </w:tc>
        <w:tc>
          <w:tcPr>
            <w:tcW w:w="1871" w:type="dxa"/>
            <w:tcBorders>
              <w:top w:val="nil"/>
              <w:bottom w:val="single" w:sz="4" w:space="0" w:color="auto"/>
            </w:tcBorders>
            <w:vAlign w:val="center"/>
          </w:tcPr>
          <w:p w:rsidR="002D1870" w:rsidRDefault="002D1870">
            <w:pPr>
              <w:pStyle w:val="ConsPlusNormal"/>
              <w:jc w:val="center"/>
            </w:pPr>
            <w:r>
              <w:t>20</w:t>
            </w:r>
          </w:p>
        </w:tc>
        <w:tc>
          <w:tcPr>
            <w:tcW w:w="2154" w:type="dxa"/>
            <w:tcBorders>
              <w:top w:val="nil"/>
              <w:bottom w:val="single" w:sz="4" w:space="0" w:color="auto"/>
            </w:tcBorders>
            <w:vAlign w:val="center"/>
          </w:tcPr>
          <w:p w:rsidR="002D1870" w:rsidRDefault="002D1870">
            <w:pPr>
              <w:pStyle w:val="ConsPlusNormal"/>
              <w:jc w:val="center"/>
            </w:pPr>
            <w:r>
              <w:t>10</w:t>
            </w:r>
          </w:p>
        </w:tc>
      </w:tr>
      <w:tr w:rsidR="002D1870">
        <w:tblPrEx>
          <w:tblBorders>
            <w:insideH w:val="none" w:sz="0" w:space="0" w:color="auto"/>
          </w:tblBorders>
        </w:tblPrEx>
        <w:tc>
          <w:tcPr>
            <w:tcW w:w="5046" w:type="dxa"/>
            <w:tcBorders>
              <w:top w:val="single" w:sz="4" w:space="0" w:color="auto"/>
              <w:bottom w:val="nil"/>
            </w:tcBorders>
          </w:tcPr>
          <w:p w:rsidR="002D1870" w:rsidRDefault="002D1870">
            <w:pPr>
              <w:pStyle w:val="ConsPlusNormal"/>
              <w:ind w:firstLine="283"/>
            </w:pPr>
            <w:r>
              <w:t>Наименьший радиус вертикальных кривых, м:</w:t>
            </w:r>
          </w:p>
        </w:tc>
        <w:tc>
          <w:tcPr>
            <w:tcW w:w="1871" w:type="dxa"/>
            <w:tcBorders>
              <w:top w:val="single" w:sz="4" w:space="0" w:color="auto"/>
              <w:bottom w:val="nil"/>
            </w:tcBorders>
            <w:vAlign w:val="center"/>
          </w:tcPr>
          <w:p w:rsidR="002D1870" w:rsidRDefault="002D1870">
            <w:pPr>
              <w:pStyle w:val="ConsPlusNormal"/>
              <w:jc w:val="center"/>
            </w:pPr>
          </w:p>
        </w:tc>
        <w:tc>
          <w:tcPr>
            <w:tcW w:w="2154" w:type="dxa"/>
            <w:tcBorders>
              <w:top w:val="single" w:sz="4" w:space="0" w:color="auto"/>
              <w:bottom w:val="nil"/>
            </w:tcBorders>
            <w:vAlign w:val="center"/>
          </w:tcPr>
          <w:p w:rsidR="002D1870" w:rsidRDefault="002D1870">
            <w:pPr>
              <w:pStyle w:val="ConsPlusNormal"/>
              <w:jc w:val="center"/>
            </w:pPr>
          </w:p>
        </w:tc>
      </w:tr>
      <w:tr w:rsidR="002D1870">
        <w:tblPrEx>
          <w:tblBorders>
            <w:insideH w:val="none" w:sz="0" w:space="0" w:color="auto"/>
          </w:tblBorders>
        </w:tblPrEx>
        <w:tc>
          <w:tcPr>
            <w:tcW w:w="5046" w:type="dxa"/>
            <w:tcBorders>
              <w:top w:val="nil"/>
              <w:bottom w:val="nil"/>
            </w:tcBorders>
          </w:tcPr>
          <w:p w:rsidR="002D1870" w:rsidRDefault="002D1870">
            <w:pPr>
              <w:pStyle w:val="ConsPlusNormal"/>
              <w:ind w:firstLine="283"/>
            </w:pPr>
            <w:r>
              <w:t>выпуклых</w:t>
            </w:r>
          </w:p>
        </w:tc>
        <w:tc>
          <w:tcPr>
            <w:tcW w:w="1871" w:type="dxa"/>
            <w:tcBorders>
              <w:top w:val="nil"/>
              <w:bottom w:val="nil"/>
            </w:tcBorders>
            <w:vAlign w:val="center"/>
          </w:tcPr>
          <w:p w:rsidR="002D1870" w:rsidRDefault="002D1870">
            <w:pPr>
              <w:pStyle w:val="ConsPlusNormal"/>
              <w:jc w:val="center"/>
            </w:pPr>
            <w:r>
              <w:t>500</w:t>
            </w:r>
          </w:p>
        </w:tc>
        <w:tc>
          <w:tcPr>
            <w:tcW w:w="2154" w:type="dxa"/>
            <w:tcBorders>
              <w:top w:val="nil"/>
              <w:bottom w:val="nil"/>
            </w:tcBorders>
            <w:vAlign w:val="center"/>
          </w:tcPr>
          <w:p w:rsidR="002D1870" w:rsidRDefault="002D1870">
            <w:pPr>
              <w:pStyle w:val="ConsPlusNormal"/>
              <w:jc w:val="center"/>
            </w:pPr>
            <w:r>
              <w:t>400</w:t>
            </w:r>
          </w:p>
        </w:tc>
      </w:tr>
      <w:tr w:rsidR="002D1870">
        <w:tblPrEx>
          <w:tblBorders>
            <w:insideH w:val="none" w:sz="0" w:space="0" w:color="auto"/>
          </w:tblBorders>
        </w:tblPrEx>
        <w:tc>
          <w:tcPr>
            <w:tcW w:w="5046" w:type="dxa"/>
            <w:tcBorders>
              <w:top w:val="nil"/>
              <w:bottom w:val="single" w:sz="4" w:space="0" w:color="auto"/>
            </w:tcBorders>
          </w:tcPr>
          <w:p w:rsidR="002D1870" w:rsidRDefault="002D1870">
            <w:pPr>
              <w:pStyle w:val="ConsPlusNormal"/>
              <w:ind w:firstLine="283"/>
            </w:pPr>
            <w:r>
              <w:t>вогнутых</w:t>
            </w:r>
          </w:p>
        </w:tc>
        <w:tc>
          <w:tcPr>
            <w:tcW w:w="1871" w:type="dxa"/>
            <w:tcBorders>
              <w:top w:val="nil"/>
              <w:bottom w:val="single" w:sz="4" w:space="0" w:color="auto"/>
            </w:tcBorders>
            <w:vAlign w:val="center"/>
          </w:tcPr>
          <w:p w:rsidR="002D1870" w:rsidRDefault="002D1870">
            <w:pPr>
              <w:pStyle w:val="ConsPlusNormal"/>
              <w:jc w:val="center"/>
            </w:pPr>
            <w:r>
              <w:t>150</w:t>
            </w:r>
          </w:p>
        </w:tc>
        <w:tc>
          <w:tcPr>
            <w:tcW w:w="2154" w:type="dxa"/>
            <w:tcBorders>
              <w:top w:val="nil"/>
              <w:bottom w:val="single" w:sz="4" w:space="0" w:color="auto"/>
            </w:tcBorders>
            <w:vAlign w:val="center"/>
          </w:tcPr>
          <w:p w:rsidR="002D1870" w:rsidRDefault="002D1870">
            <w:pPr>
              <w:pStyle w:val="ConsPlusNormal"/>
              <w:jc w:val="center"/>
            </w:pPr>
            <w:r>
              <w:t>100</w:t>
            </w:r>
          </w:p>
        </w:tc>
      </w:tr>
      <w:tr w:rsidR="002D1870">
        <w:tc>
          <w:tcPr>
            <w:tcW w:w="5046" w:type="dxa"/>
            <w:tcBorders>
              <w:top w:val="single" w:sz="4" w:space="0" w:color="auto"/>
              <w:bottom w:val="single" w:sz="4" w:space="0" w:color="auto"/>
            </w:tcBorders>
          </w:tcPr>
          <w:p w:rsidR="002D1870" w:rsidRDefault="002D1870">
            <w:pPr>
              <w:pStyle w:val="ConsPlusNormal"/>
              <w:ind w:firstLine="283"/>
            </w:pPr>
            <w:r>
              <w:t>Наибольший продольный уклон, </w:t>
            </w:r>
            <w:r w:rsidRPr="002753C5">
              <w:rPr>
                <w:position w:val="-3"/>
              </w:rPr>
              <w:pict>
                <v:shape id="_x0000_i1046" style="width:18pt;height:15pt" coordsize="" o:spt="100" adj="0,,0" path="" filled="f" stroked="f">
                  <v:stroke joinstyle="miter"/>
                  <v:imagedata r:id="rId227" o:title="base_44_25572_32789"/>
                  <v:formulas/>
                  <v:path o:connecttype="segments"/>
                </v:shape>
              </w:pict>
            </w:r>
          </w:p>
        </w:tc>
        <w:tc>
          <w:tcPr>
            <w:tcW w:w="1871" w:type="dxa"/>
            <w:tcBorders>
              <w:top w:val="single" w:sz="4" w:space="0" w:color="auto"/>
              <w:bottom w:val="single" w:sz="4" w:space="0" w:color="auto"/>
            </w:tcBorders>
            <w:vAlign w:val="center"/>
          </w:tcPr>
          <w:p w:rsidR="002D1870" w:rsidRDefault="002D1870">
            <w:pPr>
              <w:pStyle w:val="ConsPlusNormal"/>
              <w:jc w:val="center"/>
            </w:pPr>
            <w:r>
              <w:t>60</w:t>
            </w:r>
          </w:p>
        </w:tc>
        <w:tc>
          <w:tcPr>
            <w:tcW w:w="2154" w:type="dxa"/>
            <w:tcBorders>
              <w:top w:val="single" w:sz="4" w:space="0" w:color="auto"/>
              <w:bottom w:val="single" w:sz="4" w:space="0" w:color="auto"/>
            </w:tcBorders>
            <w:vAlign w:val="center"/>
          </w:tcPr>
          <w:p w:rsidR="002D1870" w:rsidRDefault="002D1870">
            <w:pPr>
              <w:pStyle w:val="ConsPlusNormal"/>
              <w:jc w:val="center"/>
            </w:pPr>
            <w:r>
              <w:t>70</w:t>
            </w:r>
          </w:p>
        </w:tc>
      </w:tr>
      <w:tr w:rsidR="002D1870">
        <w:tc>
          <w:tcPr>
            <w:tcW w:w="5046" w:type="dxa"/>
            <w:tcBorders>
              <w:top w:val="single" w:sz="4" w:space="0" w:color="auto"/>
              <w:bottom w:val="single" w:sz="4" w:space="0" w:color="auto"/>
            </w:tcBorders>
          </w:tcPr>
          <w:p w:rsidR="002D1870" w:rsidRDefault="002D1870">
            <w:pPr>
              <w:pStyle w:val="ConsPlusNormal"/>
              <w:ind w:firstLine="283"/>
            </w:pPr>
            <w:r>
              <w:t>Поперечный уклон проезжей части, </w:t>
            </w:r>
            <w:r w:rsidRPr="002753C5">
              <w:rPr>
                <w:position w:val="-3"/>
              </w:rPr>
              <w:pict>
                <v:shape id="_x0000_i1047" style="width:18pt;height:15pt" coordsize="" o:spt="100" adj="0,,0" path="" filled="f" stroked="f">
                  <v:stroke joinstyle="miter"/>
                  <v:imagedata r:id="rId228" o:title="base_44_25572_32790"/>
                  <v:formulas/>
                  <v:path o:connecttype="segments"/>
                </v:shape>
              </w:pict>
            </w:r>
          </w:p>
        </w:tc>
        <w:tc>
          <w:tcPr>
            <w:tcW w:w="1871" w:type="dxa"/>
            <w:tcBorders>
              <w:top w:val="single" w:sz="4" w:space="0" w:color="auto"/>
              <w:bottom w:val="single" w:sz="4" w:space="0" w:color="auto"/>
            </w:tcBorders>
            <w:vAlign w:val="center"/>
          </w:tcPr>
          <w:p w:rsidR="002D1870" w:rsidRDefault="002D1870">
            <w:pPr>
              <w:pStyle w:val="ConsPlusNormal"/>
              <w:jc w:val="center"/>
            </w:pPr>
            <w:r>
              <w:t>20</w:t>
            </w:r>
          </w:p>
        </w:tc>
        <w:tc>
          <w:tcPr>
            <w:tcW w:w="2154" w:type="dxa"/>
            <w:tcBorders>
              <w:top w:val="single" w:sz="4" w:space="0" w:color="auto"/>
              <w:bottom w:val="single" w:sz="4" w:space="0" w:color="auto"/>
            </w:tcBorders>
            <w:vAlign w:val="center"/>
          </w:tcPr>
          <w:p w:rsidR="002D1870" w:rsidRDefault="002D1870">
            <w:pPr>
              <w:pStyle w:val="ConsPlusNormal"/>
              <w:jc w:val="center"/>
            </w:pPr>
            <w:r>
              <w:t>20</w:t>
            </w:r>
          </w:p>
        </w:tc>
      </w:tr>
      <w:tr w:rsidR="002D1870">
        <w:tblPrEx>
          <w:tblBorders>
            <w:insideH w:val="none" w:sz="0" w:space="0" w:color="auto"/>
          </w:tblBorders>
        </w:tblPrEx>
        <w:tc>
          <w:tcPr>
            <w:tcW w:w="5046" w:type="dxa"/>
            <w:tcBorders>
              <w:top w:val="single" w:sz="4" w:space="0" w:color="auto"/>
              <w:bottom w:val="nil"/>
            </w:tcBorders>
          </w:tcPr>
          <w:p w:rsidR="002D1870" w:rsidRDefault="002D1870">
            <w:pPr>
              <w:pStyle w:val="ConsPlusNormal"/>
              <w:ind w:firstLine="283"/>
            </w:pPr>
            <w:r>
              <w:t xml:space="preserve">Уклон виража, </w:t>
            </w:r>
            <w:r w:rsidRPr="002753C5">
              <w:rPr>
                <w:position w:val="-3"/>
              </w:rPr>
              <w:pict>
                <v:shape id="_x0000_i1048" style="width:18pt;height:15pt" coordsize="" o:spt="100" adj="0,,0" path="" filled="f" stroked="f">
                  <v:stroke joinstyle="miter"/>
                  <v:imagedata r:id="rId229" o:title="base_44_25572_32791"/>
                  <v:formulas/>
                  <v:path o:connecttype="segments"/>
                </v:shape>
              </w:pict>
            </w:r>
            <w:r>
              <w:t>, при радиусе:</w:t>
            </w:r>
          </w:p>
        </w:tc>
        <w:tc>
          <w:tcPr>
            <w:tcW w:w="1871" w:type="dxa"/>
            <w:tcBorders>
              <w:top w:val="single" w:sz="4" w:space="0" w:color="auto"/>
              <w:bottom w:val="nil"/>
            </w:tcBorders>
            <w:vAlign w:val="center"/>
          </w:tcPr>
          <w:p w:rsidR="002D1870" w:rsidRDefault="002D1870">
            <w:pPr>
              <w:pStyle w:val="ConsPlusNormal"/>
              <w:jc w:val="center"/>
            </w:pPr>
          </w:p>
        </w:tc>
        <w:tc>
          <w:tcPr>
            <w:tcW w:w="2154" w:type="dxa"/>
            <w:tcBorders>
              <w:top w:val="single" w:sz="4" w:space="0" w:color="auto"/>
              <w:bottom w:val="nil"/>
            </w:tcBorders>
            <w:vAlign w:val="center"/>
          </w:tcPr>
          <w:p w:rsidR="002D1870" w:rsidRDefault="002D1870">
            <w:pPr>
              <w:pStyle w:val="ConsPlusNormal"/>
              <w:jc w:val="center"/>
            </w:pPr>
          </w:p>
        </w:tc>
      </w:tr>
      <w:tr w:rsidR="002D1870">
        <w:tblPrEx>
          <w:tblBorders>
            <w:insideH w:val="none" w:sz="0" w:space="0" w:color="auto"/>
          </w:tblBorders>
        </w:tblPrEx>
        <w:tc>
          <w:tcPr>
            <w:tcW w:w="5046" w:type="dxa"/>
            <w:tcBorders>
              <w:top w:val="nil"/>
              <w:bottom w:val="nil"/>
            </w:tcBorders>
          </w:tcPr>
          <w:p w:rsidR="002D1870" w:rsidRDefault="002D1870">
            <w:pPr>
              <w:pStyle w:val="ConsPlusNormal"/>
              <w:ind w:firstLine="283"/>
            </w:pPr>
            <w:r>
              <w:t>10 - 20 м</w:t>
            </w:r>
          </w:p>
        </w:tc>
        <w:tc>
          <w:tcPr>
            <w:tcW w:w="1871" w:type="dxa"/>
            <w:tcBorders>
              <w:top w:val="nil"/>
              <w:bottom w:val="nil"/>
            </w:tcBorders>
            <w:vAlign w:val="center"/>
          </w:tcPr>
          <w:p w:rsidR="002D1870" w:rsidRDefault="002D1870">
            <w:pPr>
              <w:pStyle w:val="ConsPlusNormal"/>
              <w:jc w:val="center"/>
            </w:pPr>
            <w:r>
              <w:t>Более 40</w:t>
            </w:r>
          </w:p>
        </w:tc>
        <w:tc>
          <w:tcPr>
            <w:tcW w:w="2154" w:type="dxa"/>
            <w:tcBorders>
              <w:top w:val="nil"/>
              <w:bottom w:val="nil"/>
            </w:tcBorders>
            <w:vAlign w:val="center"/>
          </w:tcPr>
          <w:p w:rsidR="002D1870" w:rsidRDefault="002D1870">
            <w:pPr>
              <w:pStyle w:val="ConsPlusNormal"/>
              <w:jc w:val="center"/>
            </w:pPr>
            <w:r>
              <w:t>30</w:t>
            </w:r>
          </w:p>
        </w:tc>
      </w:tr>
      <w:tr w:rsidR="002D1870">
        <w:tblPrEx>
          <w:tblBorders>
            <w:insideH w:val="none" w:sz="0" w:space="0" w:color="auto"/>
          </w:tblBorders>
        </w:tblPrEx>
        <w:tc>
          <w:tcPr>
            <w:tcW w:w="5046" w:type="dxa"/>
            <w:tcBorders>
              <w:top w:val="nil"/>
              <w:bottom w:val="nil"/>
            </w:tcBorders>
          </w:tcPr>
          <w:p w:rsidR="002D1870" w:rsidRDefault="002D1870">
            <w:pPr>
              <w:pStyle w:val="ConsPlusNormal"/>
              <w:ind w:firstLine="283"/>
            </w:pPr>
            <w:r>
              <w:t>20 - 50 м</w:t>
            </w:r>
          </w:p>
        </w:tc>
        <w:tc>
          <w:tcPr>
            <w:tcW w:w="1871" w:type="dxa"/>
            <w:tcBorders>
              <w:top w:val="nil"/>
              <w:bottom w:val="nil"/>
            </w:tcBorders>
            <w:vAlign w:val="center"/>
          </w:tcPr>
          <w:p w:rsidR="002D1870" w:rsidRDefault="002D1870">
            <w:pPr>
              <w:pStyle w:val="ConsPlusNormal"/>
              <w:jc w:val="center"/>
            </w:pPr>
            <w:r>
              <w:t>30</w:t>
            </w:r>
          </w:p>
        </w:tc>
        <w:tc>
          <w:tcPr>
            <w:tcW w:w="2154" w:type="dxa"/>
            <w:tcBorders>
              <w:top w:val="nil"/>
              <w:bottom w:val="nil"/>
            </w:tcBorders>
            <w:vAlign w:val="center"/>
          </w:tcPr>
          <w:p w:rsidR="002D1870" w:rsidRDefault="002D1870">
            <w:pPr>
              <w:pStyle w:val="ConsPlusNormal"/>
              <w:jc w:val="center"/>
            </w:pPr>
            <w:r>
              <w:t>20</w:t>
            </w:r>
          </w:p>
        </w:tc>
      </w:tr>
      <w:tr w:rsidR="002D1870">
        <w:tblPrEx>
          <w:tblBorders>
            <w:insideH w:val="none" w:sz="0" w:space="0" w:color="auto"/>
          </w:tblBorders>
        </w:tblPrEx>
        <w:tc>
          <w:tcPr>
            <w:tcW w:w="5046" w:type="dxa"/>
            <w:tcBorders>
              <w:top w:val="nil"/>
              <w:bottom w:val="single" w:sz="4" w:space="0" w:color="auto"/>
            </w:tcBorders>
          </w:tcPr>
          <w:p w:rsidR="002D1870" w:rsidRDefault="002D1870">
            <w:pPr>
              <w:pStyle w:val="ConsPlusNormal"/>
              <w:ind w:firstLine="283"/>
            </w:pPr>
            <w:r>
              <w:t>50 - 100 м</w:t>
            </w:r>
          </w:p>
        </w:tc>
        <w:tc>
          <w:tcPr>
            <w:tcW w:w="1871" w:type="dxa"/>
            <w:tcBorders>
              <w:top w:val="nil"/>
              <w:bottom w:val="single" w:sz="4" w:space="0" w:color="auto"/>
            </w:tcBorders>
            <w:vAlign w:val="center"/>
          </w:tcPr>
          <w:p w:rsidR="002D1870" w:rsidRDefault="002D1870">
            <w:pPr>
              <w:pStyle w:val="ConsPlusNormal"/>
              <w:jc w:val="center"/>
            </w:pPr>
            <w:r>
              <w:t>20</w:t>
            </w:r>
          </w:p>
        </w:tc>
        <w:tc>
          <w:tcPr>
            <w:tcW w:w="2154" w:type="dxa"/>
            <w:tcBorders>
              <w:top w:val="nil"/>
              <w:bottom w:val="single" w:sz="4" w:space="0" w:color="auto"/>
            </w:tcBorders>
            <w:vAlign w:val="center"/>
          </w:tcPr>
          <w:p w:rsidR="002D1870" w:rsidRDefault="002D1870">
            <w:pPr>
              <w:pStyle w:val="ConsPlusNormal"/>
              <w:jc w:val="center"/>
            </w:pPr>
            <w:r>
              <w:t>15 - 20</w:t>
            </w:r>
          </w:p>
        </w:tc>
      </w:tr>
      <w:tr w:rsidR="002D1870">
        <w:tc>
          <w:tcPr>
            <w:tcW w:w="5046" w:type="dxa"/>
            <w:tcBorders>
              <w:top w:val="single" w:sz="4" w:space="0" w:color="auto"/>
              <w:bottom w:val="single" w:sz="4" w:space="0" w:color="auto"/>
            </w:tcBorders>
          </w:tcPr>
          <w:p w:rsidR="002D1870" w:rsidRDefault="002D1870">
            <w:pPr>
              <w:pStyle w:val="ConsPlusNormal"/>
              <w:ind w:firstLine="283"/>
            </w:pPr>
            <w:r>
              <w:t>Габарит по высоте, м</w:t>
            </w:r>
          </w:p>
        </w:tc>
        <w:tc>
          <w:tcPr>
            <w:tcW w:w="1871" w:type="dxa"/>
            <w:tcBorders>
              <w:top w:val="single" w:sz="4" w:space="0" w:color="auto"/>
              <w:bottom w:val="single" w:sz="4" w:space="0" w:color="auto"/>
            </w:tcBorders>
            <w:vAlign w:val="center"/>
          </w:tcPr>
          <w:p w:rsidR="002D1870" w:rsidRDefault="002D1870">
            <w:pPr>
              <w:pStyle w:val="ConsPlusNormal"/>
              <w:jc w:val="center"/>
            </w:pPr>
            <w:r>
              <w:t>2,50</w:t>
            </w:r>
          </w:p>
        </w:tc>
        <w:tc>
          <w:tcPr>
            <w:tcW w:w="2154" w:type="dxa"/>
            <w:tcBorders>
              <w:top w:val="single" w:sz="4" w:space="0" w:color="auto"/>
              <w:bottom w:val="single" w:sz="4" w:space="0" w:color="auto"/>
            </w:tcBorders>
            <w:vAlign w:val="center"/>
          </w:tcPr>
          <w:p w:rsidR="002D1870" w:rsidRDefault="002D1870">
            <w:pPr>
              <w:pStyle w:val="ConsPlusNormal"/>
              <w:jc w:val="center"/>
            </w:pPr>
            <w:r>
              <w:t>2,25</w:t>
            </w:r>
          </w:p>
        </w:tc>
      </w:tr>
      <w:tr w:rsidR="002D1870">
        <w:tc>
          <w:tcPr>
            <w:tcW w:w="5046" w:type="dxa"/>
            <w:tcBorders>
              <w:top w:val="single" w:sz="4" w:space="0" w:color="auto"/>
              <w:bottom w:val="single" w:sz="4" w:space="0" w:color="auto"/>
            </w:tcBorders>
          </w:tcPr>
          <w:p w:rsidR="002D1870" w:rsidRDefault="002D1870">
            <w:pPr>
              <w:pStyle w:val="ConsPlusNormal"/>
              <w:ind w:firstLine="283"/>
            </w:pPr>
            <w:r>
              <w:t>Минимальное расстояние до бокового препятствия, м</w:t>
            </w:r>
          </w:p>
        </w:tc>
        <w:tc>
          <w:tcPr>
            <w:tcW w:w="1871" w:type="dxa"/>
            <w:tcBorders>
              <w:top w:val="single" w:sz="4" w:space="0" w:color="auto"/>
              <w:bottom w:val="single" w:sz="4" w:space="0" w:color="auto"/>
            </w:tcBorders>
            <w:vAlign w:val="center"/>
          </w:tcPr>
          <w:p w:rsidR="002D1870" w:rsidRDefault="002D1870">
            <w:pPr>
              <w:pStyle w:val="ConsPlusNormal"/>
              <w:jc w:val="center"/>
            </w:pPr>
            <w:r>
              <w:t>0,50</w:t>
            </w:r>
          </w:p>
        </w:tc>
        <w:tc>
          <w:tcPr>
            <w:tcW w:w="2154" w:type="dxa"/>
            <w:tcBorders>
              <w:top w:val="single" w:sz="4" w:space="0" w:color="auto"/>
              <w:bottom w:val="single" w:sz="4" w:space="0" w:color="auto"/>
            </w:tcBorders>
            <w:vAlign w:val="center"/>
          </w:tcPr>
          <w:p w:rsidR="002D1870" w:rsidRDefault="002D1870">
            <w:pPr>
              <w:pStyle w:val="ConsPlusNormal"/>
              <w:jc w:val="center"/>
            </w:pPr>
            <w:r>
              <w:t>0,50</w:t>
            </w:r>
          </w:p>
        </w:tc>
      </w:tr>
      <w:tr w:rsidR="002D1870">
        <w:tblPrEx>
          <w:tblBorders>
            <w:insideH w:val="none" w:sz="0" w:space="0" w:color="auto"/>
          </w:tblBorders>
        </w:tblPrEx>
        <w:tc>
          <w:tcPr>
            <w:tcW w:w="9071" w:type="dxa"/>
            <w:gridSpan w:val="3"/>
            <w:tcBorders>
              <w:top w:val="single" w:sz="4" w:space="0" w:color="auto"/>
              <w:bottom w:val="nil"/>
            </w:tcBorders>
          </w:tcPr>
          <w:p w:rsidR="002D1870" w:rsidRDefault="002D1870">
            <w:pPr>
              <w:pStyle w:val="ConsPlusNormal"/>
              <w:ind w:firstLine="283"/>
              <w:jc w:val="both"/>
            </w:pPr>
            <w:bookmarkStart w:id="3" w:name="P562"/>
            <w:bookmarkEnd w:id="3"/>
            <w:r>
              <w:t>&lt;1&gt; Ширина пешеходной дорожки 1,5 м, велосипедной - 2,5 м.</w:t>
            </w:r>
          </w:p>
        </w:tc>
      </w:tr>
      <w:tr w:rsidR="002D1870">
        <w:tblPrEx>
          <w:tblBorders>
            <w:insideH w:val="none" w:sz="0" w:space="0" w:color="auto"/>
          </w:tblBorders>
        </w:tblPrEx>
        <w:tc>
          <w:tcPr>
            <w:tcW w:w="9071" w:type="dxa"/>
            <w:gridSpan w:val="3"/>
            <w:tcBorders>
              <w:top w:val="nil"/>
              <w:bottom w:val="nil"/>
            </w:tcBorders>
          </w:tcPr>
          <w:p w:rsidR="002D1870" w:rsidRDefault="002D1870">
            <w:pPr>
              <w:pStyle w:val="ConsPlusNormal"/>
              <w:ind w:firstLine="283"/>
              <w:jc w:val="both"/>
            </w:pPr>
            <w:bookmarkStart w:id="4" w:name="P563"/>
            <w:bookmarkEnd w:id="4"/>
            <w:r>
              <w:t>&lt;2&gt; Ширина пешеходной дорожки 1,5 м, велосипедной - 1,75 м.</w:t>
            </w:r>
          </w:p>
        </w:tc>
      </w:tr>
      <w:tr w:rsidR="002D1870">
        <w:tblPrEx>
          <w:tblBorders>
            <w:insideH w:val="none" w:sz="0" w:space="0" w:color="auto"/>
          </w:tblBorders>
        </w:tblPrEx>
        <w:tc>
          <w:tcPr>
            <w:tcW w:w="9071" w:type="dxa"/>
            <w:gridSpan w:val="3"/>
            <w:tcBorders>
              <w:top w:val="nil"/>
              <w:bottom w:val="nil"/>
            </w:tcBorders>
          </w:tcPr>
          <w:p w:rsidR="002D1870" w:rsidRDefault="002D1870">
            <w:pPr>
              <w:pStyle w:val="ConsPlusNormal"/>
              <w:ind w:firstLine="283"/>
              <w:jc w:val="both"/>
            </w:pPr>
            <w:bookmarkStart w:id="5" w:name="P564"/>
            <w:bookmarkEnd w:id="5"/>
            <w:r>
              <w:t>&lt;3&gt; При интенсивности движения не более 30 вел./ч и 15 пеш./ч.</w:t>
            </w:r>
          </w:p>
        </w:tc>
      </w:tr>
      <w:tr w:rsidR="002D1870">
        <w:tblPrEx>
          <w:tblBorders>
            <w:insideH w:val="none" w:sz="0" w:space="0" w:color="auto"/>
          </w:tblBorders>
        </w:tblPrEx>
        <w:tc>
          <w:tcPr>
            <w:tcW w:w="9071" w:type="dxa"/>
            <w:gridSpan w:val="3"/>
            <w:tcBorders>
              <w:top w:val="nil"/>
              <w:bottom w:val="single" w:sz="4" w:space="0" w:color="auto"/>
            </w:tcBorders>
          </w:tcPr>
          <w:p w:rsidR="002D1870" w:rsidRDefault="002D1870">
            <w:pPr>
              <w:pStyle w:val="ConsPlusNormal"/>
              <w:ind w:firstLine="283"/>
              <w:jc w:val="both"/>
            </w:pPr>
            <w:bookmarkStart w:id="6" w:name="P565"/>
            <w:bookmarkEnd w:id="6"/>
            <w:r>
              <w:t>&lt;4&gt; При интенсивности движения не более 30 вел./ч и 50 пеш./ч.</w:t>
            </w:r>
          </w:p>
        </w:tc>
      </w:tr>
    </w:tbl>
    <w:p w:rsidR="002D1870" w:rsidRDefault="002D1870">
      <w:pPr>
        <w:pStyle w:val="ConsPlusNormal"/>
        <w:jc w:val="both"/>
      </w:pPr>
    </w:p>
    <w:p w:rsidR="002D1870" w:rsidRDefault="002D1870">
      <w:pPr>
        <w:pStyle w:val="ConsPlusNormal"/>
        <w:ind w:firstLine="540"/>
        <w:jc w:val="both"/>
      </w:pPr>
      <w:r>
        <w:t>4.5.3.6. 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w:t>
      </w:r>
    </w:p>
    <w:p w:rsidR="002D1870" w:rsidRDefault="002D1870">
      <w:pPr>
        <w:pStyle w:val="ConsPlusNormal"/>
        <w:spacing w:before="220"/>
        <w:ind w:firstLine="540"/>
        <w:jc w:val="both"/>
      </w:pPr>
      <w:r>
        <w:t>4.5.3.7. Длины подъемов велосипедных дорожек должны быть не более указанных в таблице 6.</w:t>
      </w:r>
    </w:p>
    <w:p w:rsidR="002D1870" w:rsidRDefault="002D1870">
      <w:pPr>
        <w:pStyle w:val="ConsPlusNormal"/>
        <w:ind w:firstLine="540"/>
        <w:jc w:val="both"/>
      </w:pPr>
    </w:p>
    <w:p w:rsidR="002D1870" w:rsidRDefault="002D1870">
      <w:pPr>
        <w:pStyle w:val="ConsPlusNormal"/>
        <w:jc w:val="right"/>
      </w:pPr>
      <w:r>
        <w:t>Таблица 6</w:t>
      </w:r>
    </w:p>
    <w:p w:rsidR="002D1870" w:rsidRDefault="002D18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794"/>
        <w:gridCol w:w="794"/>
        <w:gridCol w:w="794"/>
        <w:gridCol w:w="794"/>
        <w:gridCol w:w="850"/>
      </w:tblGrid>
      <w:tr w:rsidR="002D1870">
        <w:tc>
          <w:tcPr>
            <w:tcW w:w="5046" w:type="dxa"/>
          </w:tcPr>
          <w:p w:rsidR="002D1870" w:rsidRDefault="002D1870">
            <w:pPr>
              <w:pStyle w:val="ConsPlusNormal"/>
              <w:ind w:firstLine="283"/>
            </w:pPr>
            <w:r>
              <w:t>Продольный уклон велосипедной дорожки, </w:t>
            </w:r>
            <w:r w:rsidRPr="002753C5">
              <w:rPr>
                <w:position w:val="-3"/>
              </w:rPr>
              <w:pict>
                <v:shape id="_x0000_i1049" style="width:18pt;height:15pt" coordsize="" o:spt="100" adj="0,,0" path="" filled="f" stroked="f">
                  <v:stroke joinstyle="miter"/>
                  <v:imagedata r:id="rId230" o:title="base_44_25572_32792"/>
                  <v:formulas/>
                  <v:path o:connecttype="segments"/>
                </v:shape>
              </w:pict>
            </w:r>
          </w:p>
        </w:tc>
        <w:tc>
          <w:tcPr>
            <w:tcW w:w="794" w:type="dxa"/>
            <w:vAlign w:val="center"/>
          </w:tcPr>
          <w:p w:rsidR="002D1870" w:rsidRDefault="002D1870">
            <w:pPr>
              <w:pStyle w:val="ConsPlusNormal"/>
              <w:jc w:val="center"/>
            </w:pPr>
            <w:r>
              <w:t>70</w:t>
            </w:r>
          </w:p>
        </w:tc>
        <w:tc>
          <w:tcPr>
            <w:tcW w:w="794" w:type="dxa"/>
            <w:vAlign w:val="center"/>
          </w:tcPr>
          <w:p w:rsidR="002D1870" w:rsidRDefault="002D1870">
            <w:pPr>
              <w:pStyle w:val="ConsPlusNormal"/>
              <w:jc w:val="center"/>
            </w:pPr>
            <w:r>
              <w:t>60</w:t>
            </w:r>
          </w:p>
        </w:tc>
        <w:tc>
          <w:tcPr>
            <w:tcW w:w="794" w:type="dxa"/>
            <w:vAlign w:val="center"/>
          </w:tcPr>
          <w:p w:rsidR="002D1870" w:rsidRDefault="002D1870">
            <w:pPr>
              <w:pStyle w:val="ConsPlusNormal"/>
              <w:jc w:val="center"/>
            </w:pPr>
            <w:r>
              <w:t>50</w:t>
            </w:r>
          </w:p>
        </w:tc>
        <w:tc>
          <w:tcPr>
            <w:tcW w:w="794" w:type="dxa"/>
            <w:vAlign w:val="center"/>
          </w:tcPr>
          <w:p w:rsidR="002D1870" w:rsidRDefault="002D1870">
            <w:pPr>
              <w:pStyle w:val="ConsPlusNormal"/>
              <w:jc w:val="center"/>
            </w:pPr>
            <w:r>
              <w:t>40</w:t>
            </w:r>
          </w:p>
        </w:tc>
        <w:tc>
          <w:tcPr>
            <w:tcW w:w="850" w:type="dxa"/>
            <w:vAlign w:val="center"/>
          </w:tcPr>
          <w:p w:rsidR="002D1870" w:rsidRDefault="002D1870">
            <w:pPr>
              <w:pStyle w:val="ConsPlusNormal"/>
              <w:jc w:val="center"/>
            </w:pPr>
            <w:r>
              <w:t>30</w:t>
            </w:r>
          </w:p>
        </w:tc>
      </w:tr>
      <w:tr w:rsidR="002D1870">
        <w:tc>
          <w:tcPr>
            <w:tcW w:w="5046" w:type="dxa"/>
          </w:tcPr>
          <w:p w:rsidR="002D1870" w:rsidRDefault="002D1870">
            <w:pPr>
              <w:pStyle w:val="ConsPlusNormal"/>
              <w:ind w:firstLine="283"/>
            </w:pPr>
            <w:r>
              <w:t>Предельная длина подъема, м</w:t>
            </w:r>
          </w:p>
        </w:tc>
        <w:tc>
          <w:tcPr>
            <w:tcW w:w="794" w:type="dxa"/>
            <w:vAlign w:val="center"/>
          </w:tcPr>
          <w:p w:rsidR="002D1870" w:rsidRDefault="002D1870">
            <w:pPr>
              <w:pStyle w:val="ConsPlusNormal"/>
              <w:jc w:val="center"/>
            </w:pPr>
            <w:r>
              <w:t>30</w:t>
            </w:r>
          </w:p>
        </w:tc>
        <w:tc>
          <w:tcPr>
            <w:tcW w:w="794" w:type="dxa"/>
            <w:vAlign w:val="center"/>
          </w:tcPr>
          <w:p w:rsidR="002D1870" w:rsidRDefault="002D1870">
            <w:pPr>
              <w:pStyle w:val="ConsPlusNormal"/>
              <w:jc w:val="center"/>
            </w:pPr>
            <w:r>
              <w:t>60</w:t>
            </w:r>
          </w:p>
        </w:tc>
        <w:tc>
          <w:tcPr>
            <w:tcW w:w="794" w:type="dxa"/>
            <w:vAlign w:val="center"/>
          </w:tcPr>
          <w:p w:rsidR="002D1870" w:rsidRDefault="002D1870">
            <w:pPr>
              <w:pStyle w:val="ConsPlusNormal"/>
              <w:jc w:val="center"/>
            </w:pPr>
            <w:r>
              <w:t>150</w:t>
            </w:r>
          </w:p>
        </w:tc>
        <w:tc>
          <w:tcPr>
            <w:tcW w:w="794" w:type="dxa"/>
            <w:vAlign w:val="center"/>
          </w:tcPr>
          <w:p w:rsidR="002D1870" w:rsidRDefault="002D1870">
            <w:pPr>
              <w:pStyle w:val="ConsPlusNormal"/>
              <w:jc w:val="center"/>
            </w:pPr>
            <w:r>
              <w:t>250</w:t>
            </w:r>
          </w:p>
        </w:tc>
        <w:tc>
          <w:tcPr>
            <w:tcW w:w="850" w:type="dxa"/>
            <w:vAlign w:val="center"/>
          </w:tcPr>
          <w:p w:rsidR="002D1870" w:rsidRDefault="002D1870">
            <w:pPr>
              <w:pStyle w:val="ConsPlusNormal"/>
              <w:jc w:val="center"/>
            </w:pPr>
            <w:r>
              <w:t>500</w:t>
            </w:r>
          </w:p>
        </w:tc>
      </w:tr>
    </w:tbl>
    <w:p w:rsidR="002D1870" w:rsidRDefault="002D1870">
      <w:pPr>
        <w:pStyle w:val="ConsPlusNormal"/>
        <w:jc w:val="both"/>
      </w:pPr>
    </w:p>
    <w:p w:rsidR="002D1870" w:rsidRDefault="002D1870">
      <w:pPr>
        <w:pStyle w:val="ConsPlusNormal"/>
        <w:ind w:firstLine="540"/>
        <w:jc w:val="both"/>
      </w:pPr>
      <w:r>
        <w:t xml:space="preserve">4.5.3.8. Абзац исключен с 01.07.2020. - </w:t>
      </w:r>
      <w:hyperlink r:id="rId231"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Светофорное регулирование устанавливают при интенсивности велосипедного движения не менее 50 вел./ч.</w:t>
      </w:r>
    </w:p>
    <w:p w:rsidR="002D1870" w:rsidRDefault="002D1870">
      <w:pPr>
        <w:pStyle w:val="ConsPlusNormal"/>
        <w:spacing w:before="220"/>
        <w:ind w:firstLine="540"/>
        <w:jc w:val="both"/>
      </w:pPr>
      <w:r>
        <w:t>На пересечениях с автомобильными дорогами велосипедные дорожки допускается совмещать с пешеходными переходами.</w:t>
      </w:r>
    </w:p>
    <w:p w:rsidR="002D1870" w:rsidRDefault="002D1870">
      <w:pPr>
        <w:pStyle w:val="ConsPlusNormal"/>
        <w:spacing w:before="220"/>
        <w:ind w:firstLine="540"/>
        <w:jc w:val="both"/>
      </w:pPr>
      <w:bookmarkStart w:id="7" w:name="P588"/>
      <w:bookmarkEnd w:id="7"/>
      <w:r>
        <w:t xml:space="preserve">4.5.3.9. Велосипедные дорожки в районе пересечений должны быть освещены на расстоянии </w:t>
      </w:r>
      <w:r>
        <w:lastRenderedPageBreak/>
        <w:t>не менее 60 м от пересекаемой автомобильной дороги.</w:t>
      </w:r>
    </w:p>
    <w:p w:rsidR="002D1870" w:rsidRDefault="002D1870">
      <w:pPr>
        <w:pStyle w:val="ConsPlusNormal"/>
        <w:spacing w:before="220"/>
        <w:ind w:firstLine="540"/>
        <w:jc w:val="both"/>
      </w:pPr>
      <w:r>
        <w:t>Велосипедные и велопешеходные дорожки при необходимости оборудуют стационарным наружным освещением при расстоянии до места возможного подключения к распределительным сетям не более 500 м.</w:t>
      </w:r>
    </w:p>
    <w:p w:rsidR="002D1870" w:rsidRDefault="002D1870">
      <w:pPr>
        <w:pStyle w:val="ConsPlusNormal"/>
        <w:jc w:val="both"/>
      </w:pPr>
      <w:r>
        <w:t xml:space="preserve">(абзац введен </w:t>
      </w:r>
      <w:hyperlink r:id="rId232"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r>
        <w:t xml:space="preserve">Нормы освещения принимают по </w:t>
      </w:r>
      <w:hyperlink r:id="rId233" w:history="1">
        <w:r>
          <w:rPr>
            <w:color w:val="0000FF"/>
          </w:rPr>
          <w:t>ГОСТ Р 55706</w:t>
        </w:r>
      </w:hyperlink>
      <w:r>
        <w:t xml:space="preserve"> для класса объекта по освещению П4.</w:t>
      </w:r>
    </w:p>
    <w:p w:rsidR="002D1870" w:rsidRDefault="002D1870">
      <w:pPr>
        <w:pStyle w:val="ConsPlusNormal"/>
        <w:jc w:val="both"/>
      </w:pPr>
      <w:r>
        <w:t xml:space="preserve">(абзац введен </w:t>
      </w:r>
      <w:hyperlink r:id="rId234"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r>
        <w:t>4.5.3.10. Велосипедные дорожки должны иметь твердое покрытие из асфальтобетона, бетона или каменных материалов, обработанных вяжущим.</w:t>
      </w:r>
    </w:p>
    <w:p w:rsidR="002D1870" w:rsidRDefault="002D1870">
      <w:pPr>
        <w:pStyle w:val="ConsPlusTitle"/>
        <w:spacing w:before="220"/>
        <w:ind w:firstLine="540"/>
        <w:jc w:val="both"/>
        <w:outlineLvl w:val="2"/>
      </w:pPr>
      <w:r>
        <w:t>4.6. Средства улучшения условий видимости</w:t>
      </w:r>
    </w:p>
    <w:p w:rsidR="002D1870" w:rsidRDefault="002D1870">
      <w:pPr>
        <w:pStyle w:val="ConsPlusNormal"/>
        <w:spacing w:before="220"/>
        <w:ind w:firstLine="540"/>
        <w:jc w:val="both"/>
      </w:pPr>
      <w:r>
        <w:rPr>
          <w:b/>
        </w:rPr>
        <w:t>4.6.1. Стационарное электрическое освещение</w:t>
      </w:r>
    </w:p>
    <w:p w:rsidR="002D1870" w:rsidRDefault="002D1870">
      <w:pPr>
        <w:pStyle w:val="ConsPlusNormal"/>
        <w:spacing w:before="220"/>
        <w:ind w:firstLine="540"/>
        <w:jc w:val="both"/>
      </w:pPr>
      <w:r>
        <w:t>4.6.1.1. Стационарное электрическое освещение на автомобильных дорогах устраивают:</w:t>
      </w:r>
    </w:p>
    <w:p w:rsidR="002D1870" w:rsidRDefault="002D1870">
      <w:pPr>
        <w:pStyle w:val="ConsPlusNormal"/>
        <w:jc w:val="both"/>
      </w:pPr>
      <w:r>
        <w:t xml:space="preserve">(в ред. </w:t>
      </w:r>
      <w:hyperlink r:id="rId235"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 на участках, проходящих по населенным пунктам и за их пределами на расстоянии от них не менее 100 м, по </w:t>
      </w:r>
      <w:hyperlink w:anchor="P1114" w:history="1">
        <w:r>
          <w:rPr>
            <w:color w:val="0000FF"/>
          </w:rPr>
          <w:t>[4]</w:t>
        </w:r>
      </w:hyperlink>
      <w:r>
        <w:t>;</w:t>
      </w:r>
    </w:p>
    <w:p w:rsidR="002D1870" w:rsidRDefault="002D1870">
      <w:pPr>
        <w:pStyle w:val="ConsPlusNormal"/>
        <w:spacing w:before="220"/>
        <w:ind w:firstLine="540"/>
        <w:jc w:val="both"/>
      </w:pPr>
      <w:r>
        <w:t>- на дорогах I категории с расчетной интенсивностью движения 20 тыс. авт./сут и более;</w:t>
      </w:r>
    </w:p>
    <w:p w:rsidR="002D1870" w:rsidRDefault="002D1870">
      <w:pPr>
        <w:pStyle w:val="ConsPlusNormal"/>
        <w:spacing w:before="220"/>
        <w:ind w:firstLine="540"/>
        <w:jc w:val="both"/>
      </w:pPr>
      <w:r>
        <w:t xml:space="preserve">- на средних и больших мостах (путепроводах, эстакадах) в соответствии с </w:t>
      </w:r>
      <w:hyperlink w:anchor="P623" w:history="1">
        <w:r>
          <w:rPr>
            <w:color w:val="0000FF"/>
          </w:rPr>
          <w:t>таблицей 7</w:t>
        </w:r>
      </w:hyperlink>
      <w:r>
        <w:t>, а также на всех мостах, путепроводах и эстакадах улиц;</w:t>
      </w:r>
    </w:p>
    <w:p w:rsidR="002D1870" w:rsidRDefault="002D1870">
      <w:pPr>
        <w:pStyle w:val="ConsPlusNormal"/>
        <w:jc w:val="both"/>
      </w:pPr>
      <w:r>
        <w:t xml:space="preserve">(в ред. </w:t>
      </w:r>
      <w:hyperlink r:id="rId236"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на пересечениях дорог I и II категорий между собой в одном и разных уровнях, а также на всех соединительных ответвлениях пересечений в разных уровнях и на подходах к ним на расстоянии не менее 250 м от начала переходно-скоростных полос;</w:t>
      </w:r>
    </w:p>
    <w:p w:rsidR="002D1870" w:rsidRDefault="002D1870">
      <w:pPr>
        <w:pStyle w:val="ConsPlusNormal"/>
        <w:spacing w:before="220"/>
        <w:ind w:firstLine="540"/>
        <w:jc w:val="both"/>
      </w:pPr>
      <w:r>
        <w:t>- на подходах к железнодорожным переездам на расстоянии не менее 250 м;</w:t>
      </w:r>
    </w:p>
    <w:p w:rsidR="002D1870" w:rsidRDefault="002D1870">
      <w:pPr>
        <w:pStyle w:val="ConsPlusNormal"/>
        <w:spacing w:before="220"/>
        <w:ind w:firstLine="540"/>
        <w:jc w:val="both"/>
      </w:pPr>
      <w:r>
        <w:t xml:space="preserve">- в транспортных автодорожных тоннелях и на подходах к въездным порталам по </w:t>
      </w:r>
      <w:hyperlink w:anchor="P1116" w:history="1">
        <w:r>
          <w:rPr>
            <w:color w:val="0000FF"/>
          </w:rPr>
          <w:t>[5]</w:t>
        </w:r>
      </w:hyperlink>
      <w:r>
        <w:t>;</w:t>
      </w:r>
    </w:p>
    <w:p w:rsidR="002D1870" w:rsidRDefault="002D1870">
      <w:pPr>
        <w:pStyle w:val="ConsPlusNormal"/>
        <w:spacing w:before="220"/>
        <w:ind w:firstLine="540"/>
        <w:jc w:val="both"/>
      </w:pPr>
      <w:r>
        <w:t>- под путепроводами, на дорогах I - III категорий, если длина проезда под ними превышает 30 м;</w:t>
      </w:r>
    </w:p>
    <w:p w:rsidR="002D1870" w:rsidRDefault="002D1870">
      <w:pPr>
        <w:pStyle w:val="ConsPlusNormal"/>
        <w:spacing w:before="220"/>
        <w:ind w:firstLine="540"/>
        <w:jc w:val="both"/>
      </w:pPr>
      <w:r>
        <w:t>- на пешеходных переходах в разных уровнях с проезжей частью;</w:t>
      </w:r>
    </w:p>
    <w:p w:rsidR="002D1870" w:rsidRDefault="002D1870">
      <w:pPr>
        <w:pStyle w:val="ConsPlusNormal"/>
        <w:jc w:val="both"/>
      </w:pPr>
      <w:r>
        <w:t xml:space="preserve">(в ред. </w:t>
      </w:r>
      <w:hyperlink r:id="rId237"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на участках дорог в зоне размещения переходно-скоростных полос на съездах к сооружениям обслуживания движения, действующим в темное время суток;</w:t>
      </w:r>
    </w:p>
    <w:p w:rsidR="002D1870" w:rsidRDefault="002D1870">
      <w:pPr>
        <w:pStyle w:val="ConsPlusNormal"/>
        <w:spacing w:before="220"/>
        <w:ind w:firstLine="540"/>
        <w:jc w:val="both"/>
      </w:pPr>
      <w:r>
        <w:t xml:space="preserve">- на остановочных пунктах маршрутных транспортных средств по </w:t>
      </w:r>
      <w:hyperlink w:anchor="P921" w:history="1">
        <w:r>
          <w:rPr>
            <w:color w:val="0000FF"/>
          </w:rPr>
          <w:t>5.3.2.1</w:t>
        </w:r>
      </w:hyperlink>
      <w:r>
        <w:t xml:space="preserve"> и </w:t>
      </w:r>
      <w:hyperlink w:anchor="P951" w:history="1">
        <w:r>
          <w:rPr>
            <w:color w:val="0000FF"/>
          </w:rPr>
          <w:t>5.3.3.1</w:t>
        </w:r>
      </w:hyperlink>
      <w:r>
        <w:t xml:space="preserve">, на пешеходных переходах на проезжей части по </w:t>
      </w:r>
      <w:hyperlink w:anchor="P450" w:history="1">
        <w:r>
          <w:rPr>
            <w:color w:val="0000FF"/>
          </w:rPr>
          <w:t>4.5.2.4</w:t>
        </w:r>
      </w:hyperlink>
      <w:r>
        <w:t xml:space="preserve">, велосипедных и велопешеходных дорожках по </w:t>
      </w:r>
      <w:hyperlink w:anchor="P588" w:history="1">
        <w:r>
          <w:rPr>
            <w:color w:val="0000FF"/>
          </w:rPr>
          <w:t>4.5.3.9</w:t>
        </w:r>
      </w:hyperlink>
      <w:r>
        <w:t xml:space="preserve"> и </w:t>
      </w:r>
      <w:hyperlink r:id="rId238" w:history="1">
        <w:r>
          <w:rPr>
            <w:color w:val="0000FF"/>
          </w:rPr>
          <w:t>ГОСТ 33150</w:t>
        </w:r>
      </w:hyperlink>
      <w:r>
        <w:t>;</w:t>
      </w:r>
    </w:p>
    <w:p w:rsidR="002D1870" w:rsidRDefault="002D1870">
      <w:pPr>
        <w:pStyle w:val="ConsPlusNormal"/>
        <w:jc w:val="both"/>
      </w:pPr>
      <w:r>
        <w:t xml:space="preserve">(в ред. </w:t>
      </w:r>
      <w:hyperlink r:id="rId239"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на кольцевых пересечениях в одном уровне и участках въездов на кольцо;</w:t>
      </w:r>
    </w:p>
    <w:p w:rsidR="002D1870" w:rsidRDefault="002D1870">
      <w:pPr>
        <w:pStyle w:val="ConsPlusNormal"/>
        <w:jc w:val="both"/>
      </w:pPr>
      <w:r>
        <w:t xml:space="preserve">(перечисление введено </w:t>
      </w:r>
      <w:hyperlink r:id="rId240"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r>
        <w:t>- на подъездах к объектам дорожного и придорожного сервиса;</w:t>
      </w:r>
    </w:p>
    <w:p w:rsidR="002D1870" w:rsidRDefault="002D1870">
      <w:pPr>
        <w:pStyle w:val="ConsPlusNormal"/>
        <w:jc w:val="both"/>
      </w:pPr>
      <w:r>
        <w:t xml:space="preserve">(перечисление введено </w:t>
      </w:r>
      <w:hyperlink r:id="rId241"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r>
        <w:lastRenderedPageBreak/>
        <w:t xml:space="preserve">- на пунктах взимания платы за проезд на платных дорогах, где предусмотрена остановка транспортных средств, и на подъездах к ним </w:t>
      </w:r>
      <w:hyperlink w:anchor="P620" w:history="1">
        <w:r>
          <w:rPr>
            <w:color w:val="0000FF"/>
          </w:rPr>
          <w:t>&lt;1&gt;</w:t>
        </w:r>
      </w:hyperlink>
      <w:r>
        <w:t>;</w:t>
      </w:r>
    </w:p>
    <w:p w:rsidR="002D1870" w:rsidRDefault="002D1870">
      <w:pPr>
        <w:pStyle w:val="ConsPlusNormal"/>
        <w:jc w:val="both"/>
      </w:pPr>
      <w:r>
        <w:t xml:space="preserve">(перечисление введено </w:t>
      </w:r>
      <w:hyperlink r:id="rId242"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r>
        <w:t>- на пунктах транспортного, весового и габаритного контроля и на подъездах к ним &lt;1&gt;, на постах санитарно-эпидемиологической, ветеринарной, пограничной, таможенной и дорожно-патрульной служб.</w:t>
      </w:r>
    </w:p>
    <w:p w:rsidR="002D1870" w:rsidRDefault="002D1870">
      <w:pPr>
        <w:pStyle w:val="ConsPlusNormal"/>
        <w:jc w:val="both"/>
      </w:pPr>
      <w:r>
        <w:t xml:space="preserve">(перечисление введено </w:t>
      </w:r>
      <w:hyperlink r:id="rId243"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r>
        <w:t>--------------------------------</w:t>
      </w:r>
    </w:p>
    <w:p w:rsidR="002D1870" w:rsidRDefault="002D1870">
      <w:pPr>
        <w:pStyle w:val="ConsPlusNormal"/>
        <w:spacing w:before="220"/>
        <w:ind w:firstLine="540"/>
        <w:jc w:val="both"/>
      </w:pPr>
      <w:bookmarkStart w:id="8" w:name="P620"/>
      <w:bookmarkEnd w:id="8"/>
      <w:r>
        <w:t>&lt;1&gt; Длиной 150 м вне населенных пунктов, длиной 50 м - в населенных пунктах.</w:t>
      </w:r>
    </w:p>
    <w:p w:rsidR="002D1870" w:rsidRDefault="002D1870">
      <w:pPr>
        <w:pStyle w:val="ConsPlusNormal"/>
        <w:jc w:val="both"/>
      </w:pPr>
      <w:r>
        <w:t xml:space="preserve">(сноска введена </w:t>
      </w:r>
      <w:hyperlink r:id="rId244" w:history="1">
        <w:r>
          <w:rPr>
            <w:color w:val="0000FF"/>
          </w:rPr>
          <w:t>Изменением N 2</w:t>
        </w:r>
      </w:hyperlink>
      <w:r>
        <w:t>, утв. Приказом Росстандарта от 15.04.2020 N 163-ст)</w:t>
      </w:r>
    </w:p>
    <w:p w:rsidR="002D1870" w:rsidRDefault="002D1870">
      <w:pPr>
        <w:pStyle w:val="ConsPlusNormal"/>
        <w:ind w:firstLine="540"/>
        <w:jc w:val="both"/>
      </w:pPr>
    </w:p>
    <w:p w:rsidR="002D1870" w:rsidRDefault="002D1870">
      <w:pPr>
        <w:pStyle w:val="ConsPlusNormal"/>
        <w:jc w:val="right"/>
      </w:pPr>
      <w:bookmarkStart w:id="9" w:name="P623"/>
      <w:bookmarkEnd w:id="9"/>
      <w:r>
        <w:t>Таблица 7</w:t>
      </w:r>
    </w:p>
    <w:p w:rsidR="002D1870" w:rsidRDefault="002D18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920"/>
        <w:gridCol w:w="1644"/>
        <w:gridCol w:w="1644"/>
        <w:gridCol w:w="1814"/>
      </w:tblGrid>
      <w:tr w:rsidR="002D1870">
        <w:tc>
          <w:tcPr>
            <w:tcW w:w="2041" w:type="dxa"/>
            <w:vMerge w:val="restart"/>
            <w:tcBorders>
              <w:top w:val="single" w:sz="4" w:space="0" w:color="auto"/>
              <w:bottom w:val="single" w:sz="4" w:space="0" w:color="auto"/>
            </w:tcBorders>
            <w:vAlign w:val="center"/>
          </w:tcPr>
          <w:p w:rsidR="002D1870" w:rsidRDefault="002D1870">
            <w:pPr>
              <w:pStyle w:val="ConsPlusNormal"/>
              <w:jc w:val="center"/>
            </w:pPr>
            <w:r>
              <w:t>Длина моста (путепровода), м</w:t>
            </w:r>
          </w:p>
        </w:tc>
        <w:tc>
          <w:tcPr>
            <w:tcW w:w="1920" w:type="dxa"/>
            <w:vMerge w:val="restart"/>
            <w:tcBorders>
              <w:top w:val="single" w:sz="4" w:space="0" w:color="auto"/>
              <w:bottom w:val="single" w:sz="4" w:space="0" w:color="auto"/>
            </w:tcBorders>
            <w:vAlign w:val="center"/>
          </w:tcPr>
          <w:p w:rsidR="002D1870" w:rsidRDefault="002D1870">
            <w:pPr>
              <w:pStyle w:val="ConsPlusNormal"/>
              <w:jc w:val="center"/>
            </w:pPr>
            <w:r>
              <w:t>Длина кабельной линии от пункта подключения до освещаемого объекта, км</w:t>
            </w:r>
          </w:p>
        </w:tc>
        <w:tc>
          <w:tcPr>
            <w:tcW w:w="5102" w:type="dxa"/>
            <w:gridSpan w:val="3"/>
            <w:tcBorders>
              <w:top w:val="single" w:sz="4" w:space="0" w:color="auto"/>
              <w:bottom w:val="single" w:sz="4" w:space="0" w:color="auto"/>
            </w:tcBorders>
            <w:vAlign w:val="center"/>
          </w:tcPr>
          <w:p w:rsidR="002D1870" w:rsidRDefault="002D1870">
            <w:pPr>
              <w:pStyle w:val="ConsPlusNormal"/>
              <w:jc w:val="center"/>
            </w:pPr>
            <w:r>
              <w:t>Интенсивность движения, тыс. авт./сут, при которой предусматривают освещение для различных значений ее ежегодного увеличения, %</w:t>
            </w:r>
          </w:p>
        </w:tc>
      </w:tr>
      <w:tr w:rsidR="002D1870">
        <w:tc>
          <w:tcPr>
            <w:tcW w:w="2041" w:type="dxa"/>
            <w:vMerge/>
            <w:tcBorders>
              <w:top w:val="single" w:sz="4" w:space="0" w:color="auto"/>
              <w:bottom w:val="single" w:sz="4" w:space="0" w:color="auto"/>
            </w:tcBorders>
          </w:tcPr>
          <w:p w:rsidR="002D1870" w:rsidRDefault="002D1870">
            <w:pPr>
              <w:spacing w:after="1" w:line="0" w:lineRule="atLeast"/>
            </w:pPr>
          </w:p>
        </w:tc>
        <w:tc>
          <w:tcPr>
            <w:tcW w:w="1920" w:type="dxa"/>
            <w:vMerge/>
            <w:tcBorders>
              <w:top w:val="single" w:sz="4" w:space="0" w:color="auto"/>
              <w:bottom w:val="single" w:sz="4" w:space="0" w:color="auto"/>
            </w:tcBorders>
          </w:tcPr>
          <w:p w:rsidR="002D1870" w:rsidRDefault="002D1870">
            <w:pPr>
              <w:spacing w:after="1" w:line="0" w:lineRule="atLeast"/>
            </w:pPr>
          </w:p>
        </w:tc>
        <w:tc>
          <w:tcPr>
            <w:tcW w:w="1644" w:type="dxa"/>
            <w:tcBorders>
              <w:top w:val="single" w:sz="4" w:space="0" w:color="auto"/>
              <w:bottom w:val="single" w:sz="4" w:space="0" w:color="auto"/>
            </w:tcBorders>
            <w:vAlign w:val="center"/>
          </w:tcPr>
          <w:p w:rsidR="002D1870" w:rsidRDefault="002D1870">
            <w:pPr>
              <w:pStyle w:val="ConsPlusNormal"/>
              <w:jc w:val="center"/>
            </w:pPr>
            <w:r>
              <w:t>5</w:t>
            </w:r>
          </w:p>
        </w:tc>
        <w:tc>
          <w:tcPr>
            <w:tcW w:w="1644" w:type="dxa"/>
            <w:tcBorders>
              <w:top w:val="single" w:sz="4" w:space="0" w:color="auto"/>
              <w:bottom w:val="single" w:sz="4" w:space="0" w:color="auto"/>
            </w:tcBorders>
            <w:vAlign w:val="center"/>
          </w:tcPr>
          <w:p w:rsidR="002D1870" w:rsidRDefault="002D1870">
            <w:pPr>
              <w:pStyle w:val="ConsPlusNormal"/>
              <w:jc w:val="center"/>
            </w:pPr>
            <w:r>
              <w:t>10</w:t>
            </w:r>
          </w:p>
        </w:tc>
        <w:tc>
          <w:tcPr>
            <w:tcW w:w="1814" w:type="dxa"/>
            <w:tcBorders>
              <w:top w:val="single" w:sz="4" w:space="0" w:color="auto"/>
              <w:bottom w:val="single" w:sz="4" w:space="0" w:color="auto"/>
            </w:tcBorders>
            <w:vAlign w:val="center"/>
          </w:tcPr>
          <w:p w:rsidR="002D1870" w:rsidRDefault="002D1870">
            <w:pPr>
              <w:pStyle w:val="ConsPlusNormal"/>
              <w:jc w:val="center"/>
            </w:pPr>
            <w:r>
              <w:t>15</w:t>
            </w:r>
          </w:p>
        </w:tc>
      </w:tr>
      <w:tr w:rsidR="002D1870">
        <w:tblPrEx>
          <w:tblBorders>
            <w:insideH w:val="none" w:sz="0" w:space="0" w:color="auto"/>
          </w:tblBorders>
        </w:tblPrEx>
        <w:tc>
          <w:tcPr>
            <w:tcW w:w="2041" w:type="dxa"/>
            <w:tcBorders>
              <w:top w:val="single" w:sz="4" w:space="0" w:color="auto"/>
              <w:bottom w:val="nil"/>
            </w:tcBorders>
          </w:tcPr>
          <w:p w:rsidR="002D1870" w:rsidRDefault="002D1870">
            <w:pPr>
              <w:pStyle w:val="ConsPlusNormal"/>
              <w:jc w:val="center"/>
            </w:pPr>
            <w:r>
              <w:t>50 - 100</w:t>
            </w:r>
          </w:p>
        </w:tc>
        <w:tc>
          <w:tcPr>
            <w:tcW w:w="1920" w:type="dxa"/>
            <w:tcBorders>
              <w:top w:val="single" w:sz="4" w:space="0" w:color="auto"/>
              <w:bottom w:val="nil"/>
            </w:tcBorders>
          </w:tcPr>
          <w:p w:rsidR="002D1870" w:rsidRDefault="002D1870">
            <w:pPr>
              <w:pStyle w:val="ConsPlusNormal"/>
              <w:jc w:val="center"/>
            </w:pPr>
            <w:r>
              <w:t>1</w:t>
            </w:r>
          </w:p>
        </w:tc>
        <w:tc>
          <w:tcPr>
            <w:tcW w:w="1644" w:type="dxa"/>
            <w:tcBorders>
              <w:top w:val="single" w:sz="4" w:space="0" w:color="auto"/>
              <w:bottom w:val="nil"/>
            </w:tcBorders>
          </w:tcPr>
          <w:p w:rsidR="002D1870" w:rsidRDefault="002D1870">
            <w:pPr>
              <w:pStyle w:val="ConsPlusNormal"/>
              <w:jc w:val="center"/>
            </w:pPr>
            <w:r>
              <w:t>8,0</w:t>
            </w:r>
          </w:p>
        </w:tc>
        <w:tc>
          <w:tcPr>
            <w:tcW w:w="1644" w:type="dxa"/>
            <w:tcBorders>
              <w:top w:val="single" w:sz="4" w:space="0" w:color="auto"/>
              <w:bottom w:val="nil"/>
            </w:tcBorders>
          </w:tcPr>
          <w:p w:rsidR="002D1870" w:rsidRDefault="002D1870">
            <w:pPr>
              <w:pStyle w:val="ConsPlusNormal"/>
              <w:jc w:val="center"/>
            </w:pPr>
            <w:r>
              <w:t>4,0</w:t>
            </w:r>
          </w:p>
        </w:tc>
        <w:tc>
          <w:tcPr>
            <w:tcW w:w="1814" w:type="dxa"/>
            <w:tcBorders>
              <w:top w:val="single" w:sz="4" w:space="0" w:color="auto"/>
              <w:bottom w:val="nil"/>
            </w:tcBorders>
          </w:tcPr>
          <w:p w:rsidR="002D1870" w:rsidRDefault="002D1870">
            <w:pPr>
              <w:pStyle w:val="ConsPlusNormal"/>
              <w:jc w:val="center"/>
            </w:pPr>
            <w:r>
              <w:t>2,0</w:t>
            </w:r>
          </w:p>
        </w:tc>
      </w:tr>
      <w:tr w:rsidR="002D1870">
        <w:tblPrEx>
          <w:tblBorders>
            <w:insideH w:val="none" w:sz="0" w:space="0" w:color="auto"/>
          </w:tblBorders>
        </w:tblPrEx>
        <w:tc>
          <w:tcPr>
            <w:tcW w:w="2041" w:type="dxa"/>
            <w:tcBorders>
              <w:top w:val="nil"/>
              <w:bottom w:val="nil"/>
            </w:tcBorders>
          </w:tcPr>
          <w:p w:rsidR="002D1870" w:rsidRDefault="002D1870">
            <w:pPr>
              <w:pStyle w:val="ConsPlusNormal"/>
              <w:jc w:val="center"/>
            </w:pPr>
          </w:p>
        </w:tc>
        <w:tc>
          <w:tcPr>
            <w:tcW w:w="1920" w:type="dxa"/>
            <w:tcBorders>
              <w:top w:val="nil"/>
              <w:bottom w:val="nil"/>
            </w:tcBorders>
          </w:tcPr>
          <w:p w:rsidR="002D1870" w:rsidRDefault="002D1870">
            <w:pPr>
              <w:pStyle w:val="ConsPlusNormal"/>
              <w:jc w:val="center"/>
            </w:pPr>
            <w:r>
              <w:t>5</w:t>
            </w:r>
          </w:p>
        </w:tc>
        <w:tc>
          <w:tcPr>
            <w:tcW w:w="1644" w:type="dxa"/>
            <w:tcBorders>
              <w:top w:val="nil"/>
              <w:bottom w:val="nil"/>
            </w:tcBorders>
          </w:tcPr>
          <w:p w:rsidR="002D1870" w:rsidRDefault="002D1870">
            <w:pPr>
              <w:pStyle w:val="ConsPlusNormal"/>
              <w:jc w:val="center"/>
            </w:pPr>
            <w:r>
              <w:t>12,5</w:t>
            </w:r>
          </w:p>
        </w:tc>
        <w:tc>
          <w:tcPr>
            <w:tcW w:w="1644" w:type="dxa"/>
            <w:tcBorders>
              <w:top w:val="nil"/>
              <w:bottom w:val="nil"/>
            </w:tcBorders>
          </w:tcPr>
          <w:p w:rsidR="002D1870" w:rsidRDefault="002D1870">
            <w:pPr>
              <w:pStyle w:val="ConsPlusNormal"/>
              <w:jc w:val="center"/>
            </w:pPr>
            <w:r>
              <w:t>7,5</w:t>
            </w:r>
          </w:p>
        </w:tc>
        <w:tc>
          <w:tcPr>
            <w:tcW w:w="1814" w:type="dxa"/>
            <w:tcBorders>
              <w:top w:val="nil"/>
              <w:bottom w:val="nil"/>
            </w:tcBorders>
          </w:tcPr>
          <w:p w:rsidR="002D1870" w:rsidRDefault="002D1870">
            <w:pPr>
              <w:pStyle w:val="ConsPlusNormal"/>
              <w:jc w:val="center"/>
            </w:pPr>
            <w:r>
              <w:t>6,0</w:t>
            </w:r>
          </w:p>
        </w:tc>
      </w:tr>
      <w:tr w:rsidR="002D1870">
        <w:tblPrEx>
          <w:tblBorders>
            <w:insideH w:val="none" w:sz="0" w:space="0" w:color="auto"/>
          </w:tblBorders>
        </w:tblPrEx>
        <w:tc>
          <w:tcPr>
            <w:tcW w:w="2041" w:type="dxa"/>
            <w:tcBorders>
              <w:top w:val="nil"/>
              <w:bottom w:val="single" w:sz="4" w:space="0" w:color="auto"/>
            </w:tcBorders>
          </w:tcPr>
          <w:p w:rsidR="002D1870" w:rsidRDefault="002D1870">
            <w:pPr>
              <w:pStyle w:val="ConsPlusNormal"/>
              <w:jc w:val="center"/>
            </w:pPr>
          </w:p>
        </w:tc>
        <w:tc>
          <w:tcPr>
            <w:tcW w:w="1920" w:type="dxa"/>
            <w:tcBorders>
              <w:top w:val="nil"/>
              <w:bottom w:val="single" w:sz="4" w:space="0" w:color="auto"/>
            </w:tcBorders>
          </w:tcPr>
          <w:p w:rsidR="002D1870" w:rsidRDefault="002D1870">
            <w:pPr>
              <w:pStyle w:val="ConsPlusNormal"/>
              <w:jc w:val="center"/>
            </w:pPr>
            <w:r>
              <w:t>10</w:t>
            </w:r>
          </w:p>
        </w:tc>
        <w:tc>
          <w:tcPr>
            <w:tcW w:w="1644" w:type="dxa"/>
            <w:tcBorders>
              <w:top w:val="nil"/>
              <w:bottom w:val="single" w:sz="4" w:space="0" w:color="auto"/>
            </w:tcBorders>
          </w:tcPr>
          <w:p w:rsidR="002D1870" w:rsidRDefault="002D1870">
            <w:pPr>
              <w:pStyle w:val="ConsPlusNormal"/>
              <w:jc w:val="center"/>
            </w:pPr>
            <w:r>
              <w:t>18,5</w:t>
            </w:r>
          </w:p>
        </w:tc>
        <w:tc>
          <w:tcPr>
            <w:tcW w:w="1644" w:type="dxa"/>
            <w:tcBorders>
              <w:top w:val="nil"/>
              <w:bottom w:val="single" w:sz="4" w:space="0" w:color="auto"/>
            </w:tcBorders>
          </w:tcPr>
          <w:p w:rsidR="002D1870" w:rsidRDefault="002D1870">
            <w:pPr>
              <w:pStyle w:val="ConsPlusNormal"/>
              <w:jc w:val="center"/>
            </w:pPr>
            <w:r>
              <w:t>13,0</w:t>
            </w:r>
          </w:p>
        </w:tc>
        <w:tc>
          <w:tcPr>
            <w:tcW w:w="1814" w:type="dxa"/>
            <w:tcBorders>
              <w:top w:val="nil"/>
              <w:bottom w:val="single" w:sz="4" w:space="0" w:color="auto"/>
            </w:tcBorders>
          </w:tcPr>
          <w:p w:rsidR="002D1870" w:rsidRDefault="002D1870">
            <w:pPr>
              <w:pStyle w:val="ConsPlusNormal"/>
              <w:jc w:val="center"/>
            </w:pPr>
            <w:r>
              <w:t>9,0</w:t>
            </w:r>
          </w:p>
        </w:tc>
      </w:tr>
      <w:tr w:rsidR="002D1870">
        <w:tblPrEx>
          <w:tblBorders>
            <w:insideH w:val="none" w:sz="0" w:space="0" w:color="auto"/>
          </w:tblBorders>
        </w:tblPrEx>
        <w:tc>
          <w:tcPr>
            <w:tcW w:w="2041" w:type="dxa"/>
            <w:tcBorders>
              <w:top w:val="single" w:sz="4" w:space="0" w:color="auto"/>
              <w:bottom w:val="nil"/>
            </w:tcBorders>
          </w:tcPr>
          <w:p w:rsidR="002D1870" w:rsidRDefault="002D1870">
            <w:pPr>
              <w:pStyle w:val="ConsPlusNormal"/>
              <w:jc w:val="center"/>
            </w:pPr>
            <w:r>
              <w:t>100 - 200</w:t>
            </w:r>
          </w:p>
        </w:tc>
        <w:tc>
          <w:tcPr>
            <w:tcW w:w="1920" w:type="dxa"/>
            <w:tcBorders>
              <w:top w:val="single" w:sz="4" w:space="0" w:color="auto"/>
              <w:bottom w:val="nil"/>
            </w:tcBorders>
          </w:tcPr>
          <w:p w:rsidR="002D1870" w:rsidRDefault="002D1870">
            <w:pPr>
              <w:pStyle w:val="ConsPlusNormal"/>
              <w:jc w:val="center"/>
            </w:pPr>
            <w:r>
              <w:t>1</w:t>
            </w:r>
          </w:p>
        </w:tc>
        <w:tc>
          <w:tcPr>
            <w:tcW w:w="1644" w:type="dxa"/>
            <w:tcBorders>
              <w:top w:val="single" w:sz="4" w:space="0" w:color="auto"/>
              <w:bottom w:val="nil"/>
            </w:tcBorders>
          </w:tcPr>
          <w:p w:rsidR="002D1870" w:rsidRDefault="002D1870">
            <w:pPr>
              <w:pStyle w:val="ConsPlusNormal"/>
              <w:jc w:val="center"/>
            </w:pPr>
            <w:r>
              <w:t>5,0</w:t>
            </w:r>
          </w:p>
        </w:tc>
        <w:tc>
          <w:tcPr>
            <w:tcW w:w="1644" w:type="dxa"/>
            <w:tcBorders>
              <w:top w:val="single" w:sz="4" w:space="0" w:color="auto"/>
              <w:bottom w:val="nil"/>
            </w:tcBorders>
          </w:tcPr>
          <w:p w:rsidR="002D1870" w:rsidRDefault="002D1870">
            <w:pPr>
              <w:pStyle w:val="ConsPlusNormal"/>
              <w:jc w:val="center"/>
            </w:pPr>
            <w:r>
              <w:t>2,5</w:t>
            </w:r>
          </w:p>
        </w:tc>
        <w:tc>
          <w:tcPr>
            <w:tcW w:w="1814" w:type="dxa"/>
            <w:tcBorders>
              <w:top w:val="single" w:sz="4" w:space="0" w:color="auto"/>
              <w:bottom w:val="nil"/>
            </w:tcBorders>
          </w:tcPr>
          <w:p w:rsidR="002D1870" w:rsidRDefault="002D1870">
            <w:pPr>
              <w:pStyle w:val="ConsPlusNormal"/>
              <w:jc w:val="center"/>
            </w:pPr>
            <w:r>
              <w:t>1,0</w:t>
            </w:r>
          </w:p>
        </w:tc>
      </w:tr>
      <w:tr w:rsidR="002D1870">
        <w:tblPrEx>
          <w:tblBorders>
            <w:insideH w:val="none" w:sz="0" w:space="0" w:color="auto"/>
          </w:tblBorders>
        </w:tblPrEx>
        <w:tc>
          <w:tcPr>
            <w:tcW w:w="2041" w:type="dxa"/>
            <w:tcBorders>
              <w:top w:val="nil"/>
              <w:bottom w:val="nil"/>
            </w:tcBorders>
          </w:tcPr>
          <w:p w:rsidR="002D1870" w:rsidRDefault="002D1870">
            <w:pPr>
              <w:pStyle w:val="ConsPlusNormal"/>
              <w:jc w:val="center"/>
            </w:pPr>
          </w:p>
        </w:tc>
        <w:tc>
          <w:tcPr>
            <w:tcW w:w="1920" w:type="dxa"/>
            <w:tcBorders>
              <w:top w:val="nil"/>
              <w:bottom w:val="nil"/>
            </w:tcBorders>
          </w:tcPr>
          <w:p w:rsidR="002D1870" w:rsidRDefault="002D1870">
            <w:pPr>
              <w:pStyle w:val="ConsPlusNormal"/>
              <w:jc w:val="center"/>
            </w:pPr>
            <w:r>
              <w:t>5</w:t>
            </w:r>
          </w:p>
        </w:tc>
        <w:tc>
          <w:tcPr>
            <w:tcW w:w="1644" w:type="dxa"/>
            <w:tcBorders>
              <w:top w:val="nil"/>
              <w:bottom w:val="nil"/>
            </w:tcBorders>
          </w:tcPr>
          <w:p w:rsidR="002D1870" w:rsidRDefault="002D1870">
            <w:pPr>
              <w:pStyle w:val="ConsPlusNormal"/>
              <w:jc w:val="center"/>
            </w:pPr>
            <w:r>
              <w:t>10,5</w:t>
            </w:r>
          </w:p>
        </w:tc>
        <w:tc>
          <w:tcPr>
            <w:tcW w:w="1644" w:type="dxa"/>
            <w:tcBorders>
              <w:top w:val="nil"/>
              <w:bottom w:val="nil"/>
            </w:tcBorders>
          </w:tcPr>
          <w:p w:rsidR="002D1870" w:rsidRDefault="002D1870">
            <w:pPr>
              <w:pStyle w:val="ConsPlusNormal"/>
              <w:jc w:val="center"/>
            </w:pPr>
            <w:r>
              <w:t>5,0</w:t>
            </w:r>
          </w:p>
        </w:tc>
        <w:tc>
          <w:tcPr>
            <w:tcW w:w="1814" w:type="dxa"/>
            <w:tcBorders>
              <w:top w:val="nil"/>
              <w:bottom w:val="nil"/>
            </w:tcBorders>
          </w:tcPr>
          <w:p w:rsidR="002D1870" w:rsidRDefault="002D1870">
            <w:pPr>
              <w:pStyle w:val="ConsPlusNormal"/>
              <w:jc w:val="center"/>
            </w:pPr>
            <w:r>
              <w:t>1,5</w:t>
            </w:r>
          </w:p>
        </w:tc>
      </w:tr>
      <w:tr w:rsidR="002D1870">
        <w:tblPrEx>
          <w:tblBorders>
            <w:insideH w:val="none" w:sz="0" w:space="0" w:color="auto"/>
          </w:tblBorders>
        </w:tblPrEx>
        <w:tc>
          <w:tcPr>
            <w:tcW w:w="2041" w:type="dxa"/>
            <w:tcBorders>
              <w:top w:val="nil"/>
              <w:bottom w:val="single" w:sz="4" w:space="0" w:color="auto"/>
            </w:tcBorders>
          </w:tcPr>
          <w:p w:rsidR="002D1870" w:rsidRDefault="002D1870">
            <w:pPr>
              <w:pStyle w:val="ConsPlusNormal"/>
              <w:jc w:val="center"/>
            </w:pPr>
          </w:p>
        </w:tc>
        <w:tc>
          <w:tcPr>
            <w:tcW w:w="1920" w:type="dxa"/>
            <w:tcBorders>
              <w:top w:val="nil"/>
              <w:bottom w:val="single" w:sz="4" w:space="0" w:color="auto"/>
            </w:tcBorders>
          </w:tcPr>
          <w:p w:rsidR="002D1870" w:rsidRDefault="002D1870">
            <w:pPr>
              <w:pStyle w:val="ConsPlusNormal"/>
              <w:jc w:val="center"/>
            </w:pPr>
            <w:r>
              <w:t>10</w:t>
            </w:r>
          </w:p>
        </w:tc>
        <w:tc>
          <w:tcPr>
            <w:tcW w:w="1644" w:type="dxa"/>
            <w:tcBorders>
              <w:top w:val="nil"/>
              <w:bottom w:val="single" w:sz="4" w:space="0" w:color="auto"/>
            </w:tcBorders>
          </w:tcPr>
          <w:p w:rsidR="002D1870" w:rsidRDefault="002D1870">
            <w:pPr>
              <w:pStyle w:val="ConsPlusNormal"/>
              <w:jc w:val="center"/>
            </w:pPr>
            <w:r>
              <w:t>12,5</w:t>
            </w:r>
          </w:p>
        </w:tc>
        <w:tc>
          <w:tcPr>
            <w:tcW w:w="1644" w:type="dxa"/>
            <w:tcBorders>
              <w:top w:val="nil"/>
              <w:bottom w:val="single" w:sz="4" w:space="0" w:color="auto"/>
            </w:tcBorders>
          </w:tcPr>
          <w:p w:rsidR="002D1870" w:rsidRDefault="002D1870">
            <w:pPr>
              <w:pStyle w:val="ConsPlusNormal"/>
              <w:jc w:val="center"/>
            </w:pPr>
            <w:r>
              <w:t>8,0</w:t>
            </w:r>
          </w:p>
        </w:tc>
        <w:tc>
          <w:tcPr>
            <w:tcW w:w="1814" w:type="dxa"/>
            <w:tcBorders>
              <w:top w:val="nil"/>
              <w:bottom w:val="single" w:sz="4" w:space="0" w:color="auto"/>
            </w:tcBorders>
          </w:tcPr>
          <w:p w:rsidR="002D1870" w:rsidRDefault="002D1870">
            <w:pPr>
              <w:pStyle w:val="ConsPlusNormal"/>
              <w:jc w:val="center"/>
            </w:pPr>
            <w:r>
              <w:t>4,5</w:t>
            </w:r>
          </w:p>
        </w:tc>
      </w:tr>
      <w:tr w:rsidR="002D1870">
        <w:tblPrEx>
          <w:tblBorders>
            <w:insideH w:val="none" w:sz="0" w:space="0" w:color="auto"/>
          </w:tblBorders>
        </w:tblPrEx>
        <w:tc>
          <w:tcPr>
            <w:tcW w:w="2041" w:type="dxa"/>
            <w:tcBorders>
              <w:top w:val="single" w:sz="4" w:space="0" w:color="auto"/>
              <w:bottom w:val="nil"/>
            </w:tcBorders>
          </w:tcPr>
          <w:p w:rsidR="002D1870" w:rsidRDefault="002D1870">
            <w:pPr>
              <w:pStyle w:val="ConsPlusNormal"/>
              <w:jc w:val="center"/>
            </w:pPr>
            <w:r>
              <w:t>Более 200</w:t>
            </w:r>
          </w:p>
        </w:tc>
        <w:tc>
          <w:tcPr>
            <w:tcW w:w="1920" w:type="dxa"/>
            <w:tcBorders>
              <w:top w:val="single" w:sz="4" w:space="0" w:color="auto"/>
              <w:bottom w:val="nil"/>
            </w:tcBorders>
          </w:tcPr>
          <w:p w:rsidR="002D1870" w:rsidRDefault="002D1870">
            <w:pPr>
              <w:pStyle w:val="ConsPlusNormal"/>
              <w:jc w:val="center"/>
            </w:pPr>
            <w:r>
              <w:t>1</w:t>
            </w:r>
          </w:p>
        </w:tc>
        <w:tc>
          <w:tcPr>
            <w:tcW w:w="1644" w:type="dxa"/>
            <w:tcBorders>
              <w:top w:val="single" w:sz="4" w:space="0" w:color="auto"/>
              <w:bottom w:val="nil"/>
            </w:tcBorders>
          </w:tcPr>
          <w:p w:rsidR="002D1870" w:rsidRDefault="002D1870">
            <w:pPr>
              <w:pStyle w:val="ConsPlusNormal"/>
              <w:jc w:val="center"/>
            </w:pPr>
            <w:r>
              <w:t>4,5</w:t>
            </w:r>
          </w:p>
        </w:tc>
        <w:tc>
          <w:tcPr>
            <w:tcW w:w="1644" w:type="dxa"/>
            <w:tcBorders>
              <w:top w:val="single" w:sz="4" w:space="0" w:color="auto"/>
              <w:bottom w:val="nil"/>
            </w:tcBorders>
          </w:tcPr>
          <w:p w:rsidR="002D1870" w:rsidRDefault="002D1870">
            <w:pPr>
              <w:pStyle w:val="ConsPlusNormal"/>
              <w:jc w:val="center"/>
            </w:pPr>
            <w:r>
              <w:t>2,5</w:t>
            </w:r>
          </w:p>
        </w:tc>
        <w:tc>
          <w:tcPr>
            <w:tcW w:w="1814" w:type="dxa"/>
            <w:tcBorders>
              <w:top w:val="single" w:sz="4" w:space="0" w:color="auto"/>
              <w:bottom w:val="nil"/>
            </w:tcBorders>
          </w:tcPr>
          <w:p w:rsidR="002D1870" w:rsidRDefault="002D1870">
            <w:pPr>
              <w:pStyle w:val="ConsPlusNormal"/>
              <w:jc w:val="center"/>
            </w:pPr>
            <w:r>
              <w:t>1,0</w:t>
            </w:r>
          </w:p>
        </w:tc>
      </w:tr>
      <w:tr w:rsidR="002D1870">
        <w:tblPrEx>
          <w:tblBorders>
            <w:insideH w:val="none" w:sz="0" w:space="0" w:color="auto"/>
          </w:tblBorders>
        </w:tblPrEx>
        <w:tc>
          <w:tcPr>
            <w:tcW w:w="2041" w:type="dxa"/>
            <w:tcBorders>
              <w:top w:val="nil"/>
              <w:bottom w:val="nil"/>
            </w:tcBorders>
          </w:tcPr>
          <w:p w:rsidR="002D1870" w:rsidRDefault="002D1870">
            <w:pPr>
              <w:pStyle w:val="ConsPlusNormal"/>
              <w:jc w:val="center"/>
            </w:pPr>
          </w:p>
        </w:tc>
        <w:tc>
          <w:tcPr>
            <w:tcW w:w="1920" w:type="dxa"/>
            <w:tcBorders>
              <w:top w:val="nil"/>
              <w:bottom w:val="nil"/>
            </w:tcBorders>
          </w:tcPr>
          <w:p w:rsidR="002D1870" w:rsidRDefault="002D1870">
            <w:pPr>
              <w:pStyle w:val="ConsPlusNormal"/>
              <w:jc w:val="center"/>
            </w:pPr>
            <w:r>
              <w:t>5</w:t>
            </w:r>
          </w:p>
        </w:tc>
        <w:tc>
          <w:tcPr>
            <w:tcW w:w="1644" w:type="dxa"/>
            <w:tcBorders>
              <w:top w:val="nil"/>
              <w:bottom w:val="nil"/>
            </w:tcBorders>
          </w:tcPr>
          <w:p w:rsidR="002D1870" w:rsidRDefault="002D1870">
            <w:pPr>
              <w:pStyle w:val="ConsPlusNormal"/>
              <w:jc w:val="center"/>
            </w:pPr>
            <w:r>
              <w:t>7,5</w:t>
            </w:r>
          </w:p>
        </w:tc>
        <w:tc>
          <w:tcPr>
            <w:tcW w:w="1644" w:type="dxa"/>
            <w:tcBorders>
              <w:top w:val="nil"/>
              <w:bottom w:val="nil"/>
            </w:tcBorders>
          </w:tcPr>
          <w:p w:rsidR="002D1870" w:rsidRDefault="002D1870">
            <w:pPr>
              <w:pStyle w:val="ConsPlusNormal"/>
              <w:jc w:val="center"/>
            </w:pPr>
            <w:r>
              <w:t>3,5</w:t>
            </w:r>
          </w:p>
        </w:tc>
        <w:tc>
          <w:tcPr>
            <w:tcW w:w="1814" w:type="dxa"/>
            <w:tcBorders>
              <w:top w:val="nil"/>
              <w:bottom w:val="nil"/>
            </w:tcBorders>
          </w:tcPr>
          <w:p w:rsidR="002D1870" w:rsidRDefault="002D1870">
            <w:pPr>
              <w:pStyle w:val="ConsPlusNormal"/>
              <w:jc w:val="center"/>
            </w:pPr>
            <w:r>
              <w:t>1,5</w:t>
            </w:r>
          </w:p>
        </w:tc>
      </w:tr>
      <w:tr w:rsidR="002D1870">
        <w:tblPrEx>
          <w:tblBorders>
            <w:insideH w:val="none" w:sz="0" w:space="0" w:color="auto"/>
          </w:tblBorders>
        </w:tblPrEx>
        <w:tc>
          <w:tcPr>
            <w:tcW w:w="2041" w:type="dxa"/>
            <w:tcBorders>
              <w:top w:val="nil"/>
              <w:bottom w:val="single" w:sz="4" w:space="0" w:color="auto"/>
            </w:tcBorders>
          </w:tcPr>
          <w:p w:rsidR="002D1870" w:rsidRDefault="002D1870">
            <w:pPr>
              <w:pStyle w:val="ConsPlusNormal"/>
              <w:jc w:val="center"/>
            </w:pPr>
          </w:p>
        </w:tc>
        <w:tc>
          <w:tcPr>
            <w:tcW w:w="1920" w:type="dxa"/>
            <w:tcBorders>
              <w:top w:val="nil"/>
              <w:bottom w:val="single" w:sz="4" w:space="0" w:color="auto"/>
            </w:tcBorders>
          </w:tcPr>
          <w:p w:rsidR="002D1870" w:rsidRDefault="002D1870">
            <w:pPr>
              <w:pStyle w:val="ConsPlusNormal"/>
              <w:jc w:val="center"/>
            </w:pPr>
            <w:r>
              <w:t>10</w:t>
            </w:r>
          </w:p>
        </w:tc>
        <w:tc>
          <w:tcPr>
            <w:tcW w:w="1644" w:type="dxa"/>
            <w:tcBorders>
              <w:top w:val="nil"/>
              <w:bottom w:val="single" w:sz="4" w:space="0" w:color="auto"/>
            </w:tcBorders>
          </w:tcPr>
          <w:p w:rsidR="002D1870" w:rsidRDefault="002D1870">
            <w:pPr>
              <w:pStyle w:val="ConsPlusNormal"/>
              <w:jc w:val="center"/>
            </w:pPr>
            <w:r>
              <w:t>10,0</w:t>
            </w:r>
          </w:p>
        </w:tc>
        <w:tc>
          <w:tcPr>
            <w:tcW w:w="1644" w:type="dxa"/>
            <w:tcBorders>
              <w:top w:val="nil"/>
              <w:bottom w:val="single" w:sz="4" w:space="0" w:color="auto"/>
            </w:tcBorders>
          </w:tcPr>
          <w:p w:rsidR="002D1870" w:rsidRDefault="002D1870">
            <w:pPr>
              <w:pStyle w:val="ConsPlusNormal"/>
              <w:jc w:val="center"/>
            </w:pPr>
            <w:r>
              <w:t>5,0</w:t>
            </w:r>
          </w:p>
        </w:tc>
        <w:tc>
          <w:tcPr>
            <w:tcW w:w="1814" w:type="dxa"/>
            <w:tcBorders>
              <w:top w:val="nil"/>
              <w:bottom w:val="single" w:sz="4" w:space="0" w:color="auto"/>
            </w:tcBorders>
          </w:tcPr>
          <w:p w:rsidR="002D1870" w:rsidRDefault="002D1870">
            <w:pPr>
              <w:pStyle w:val="ConsPlusNormal"/>
              <w:jc w:val="center"/>
            </w:pPr>
            <w:r>
              <w:t>2,5</w:t>
            </w:r>
          </w:p>
        </w:tc>
      </w:tr>
    </w:tbl>
    <w:p w:rsidR="002D1870" w:rsidRDefault="002D1870">
      <w:pPr>
        <w:pStyle w:val="ConsPlusNormal"/>
        <w:ind w:firstLine="540"/>
        <w:jc w:val="both"/>
      </w:pPr>
    </w:p>
    <w:p w:rsidR="002D1870" w:rsidRDefault="002D1870">
      <w:pPr>
        <w:pStyle w:val="ConsPlusNormal"/>
        <w:ind w:firstLine="540"/>
        <w:jc w:val="both"/>
      </w:pPr>
      <w:r>
        <w:t>4.6.1.2. При расстоянии между соседними последовательно расположенными населенными пунктами менее 500 м или расстоянии между отдельными освещенными объектами менее 250 м на автомобильных дорогах следует предусматривать непрерывное освещение.</w:t>
      </w:r>
    </w:p>
    <w:p w:rsidR="002D1870" w:rsidRDefault="002D1870">
      <w:pPr>
        <w:pStyle w:val="ConsPlusNormal"/>
        <w:spacing w:before="220"/>
        <w:ind w:firstLine="540"/>
        <w:jc w:val="both"/>
      </w:pPr>
      <w:r>
        <w:t>4.6.1.3. Освещение железнодорожных переездов следует устраивать с учетом норм искусственного освещения объектов железнодорожного транспорта.</w:t>
      </w:r>
    </w:p>
    <w:p w:rsidR="002D1870" w:rsidRDefault="002D1870">
      <w:pPr>
        <w:pStyle w:val="ConsPlusNormal"/>
        <w:jc w:val="both"/>
      </w:pPr>
      <w:r>
        <w:t xml:space="preserve">(в ред. </w:t>
      </w:r>
      <w:hyperlink r:id="rId245"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4.6.1.4. Нормы освещения проезжей части участков дорог принимают по </w:t>
      </w:r>
      <w:hyperlink r:id="rId246" w:history="1">
        <w:r>
          <w:rPr>
            <w:color w:val="0000FF"/>
          </w:rPr>
          <w:t>ГОСТ 33176</w:t>
        </w:r>
      </w:hyperlink>
      <w:r>
        <w:t xml:space="preserve">, улиц - по </w:t>
      </w:r>
      <w:hyperlink r:id="rId247" w:history="1">
        <w:r>
          <w:rPr>
            <w:color w:val="0000FF"/>
          </w:rPr>
          <w:t>ГОСТ Р 55706</w:t>
        </w:r>
      </w:hyperlink>
      <w:r>
        <w:t>.</w:t>
      </w:r>
    </w:p>
    <w:p w:rsidR="002D1870" w:rsidRDefault="002D1870">
      <w:pPr>
        <w:pStyle w:val="ConsPlusNormal"/>
        <w:jc w:val="both"/>
      </w:pPr>
      <w:r>
        <w:t xml:space="preserve">(п. 4.6.1.4 в ред. </w:t>
      </w:r>
      <w:hyperlink r:id="rId248" w:history="1">
        <w:r>
          <w:rPr>
            <w:color w:val="0000FF"/>
          </w:rPr>
          <w:t>Изменения N 2</w:t>
        </w:r>
      </w:hyperlink>
      <w:r>
        <w:t>, утв. Приказом Росстандарта от 15.04.2020 N 163-ст)</w:t>
      </w:r>
    </w:p>
    <w:p w:rsidR="002D1870" w:rsidRDefault="002D1870">
      <w:pPr>
        <w:pStyle w:val="ConsPlusNormal"/>
        <w:jc w:val="both"/>
      </w:pPr>
    </w:p>
    <w:p w:rsidR="002D1870" w:rsidRDefault="002D1870">
      <w:pPr>
        <w:pStyle w:val="ConsPlusNormal"/>
        <w:ind w:firstLine="540"/>
        <w:jc w:val="both"/>
      </w:pPr>
      <w:r>
        <w:t xml:space="preserve">4.6.1.5 - 4.6.1.9. Исключены с 01.07.2020. - </w:t>
      </w:r>
      <w:hyperlink r:id="rId249"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 xml:space="preserve">4.6.1.10. Опоры стационарного электрического освещения (далее - опоры) должны </w:t>
      </w:r>
      <w:r>
        <w:lastRenderedPageBreak/>
        <w:t xml:space="preserve">соответствовать требованиям </w:t>
      </w:r>
      <w:hyperlink r:id="rId250" w:history="1">
        <w:r>
          <w:rPr>
            <w:color w:val="0000FF"/>
          </w:rPr>
          <w:t>ГОСТ 32947</w:t>
        </w:r>
      </w:hyperlink>
      <w:r>
        <w:t>.</w:t>
      </w:r>
    </w:p>
    <w:p w:rsidR="002D1870" w:rsidRDefault="002D1870">
      <w:pPr>
        <w:pStyle w:val="ConsPlusNormal"/>
        <w:jc w:val="both"/>
      </w:pPr>
      <w:r>
        <w:t xml:space="preserve">(абзац введен </w:t>
      </w:r>
      <w:hyperlink r:id="rId251"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r>
        <w:t>Опоры устанавливают за бровкой земляного полотна на расстоянии от нее не менее 0,5 м. В населенных пунктах, где дорога имеет профиль городского типа, опоры устанавливают на газоне за бортовым камнем на расстоянии от него до цокольной части опоры не менее 1,0 м.</w:t>
      </w:r>
    </w:p>
    <w:p w:rsidR="002D1870" w:rsidRDefault="002D1870">
      <w:pPr>
        <w:pStyle w:val="ConsPlusNormal"/>
        <w:jc w:val="both"/>
      </w:pPr>
      <w:r>
        <w:t xml:space="preserve">(в ред. </w:t>
      </w:r>
      <w:hyperlink r:id="rId252"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На насыпях высотой до 3 м для установки опор устраивают присыпные бермы, а при большей высоте насыпи - свайный фундамент.</w:t>
      </w:r>
    </w:p>
    <w:p w:rsidR="002D1870" w:rsidRDefault="002D1870">
      <w:pPr>
        <w:pStyle w:val="ConsPlusNormal"/>
        <w:spacing w:before="220"/>
        <w:ind w:firstLine="540"/>
        <w:jc w:val="both"/>
      </w:pPr>
      <w:r>
        <w:t>На насыпях высотой более 3 м при наличии неустойчивых откосов земляного полотна, на участках дорог, где размещению опор препятствуют кабельные или воздушные линии связи и электропередачи, допускается устанавливать опоры на обочине или разделительной полосе. При этом применяют травмобезопасные опоры.</w:t>
      </w:r>
    </w:p>
    <w:p w:rsidR="002D1870" w:rsidRDefault="002D1870">
      <w:pPr>
        <w:pStyle w:val="ConsPlusNormal"/>
        <w:spacing w:before="220"/>
        <w:ind w:firstLine="540"/>
        <w:jc w:val="both"/>
      </w:pPr>
      <w:r>
        <w:t>На обочинах автомобильных дорог и в населенных пунктах могут быть использованы выносные опоры, фундаментная часть которых имеет Г-образную форму. Такие опоры применяют в стесненных условиях при необходимости соблюдения требуемого расстояния между опорой и другими подземными коммуникациями.</w:t>
      </w:r>
    </w:p>
    <w:p w:rsidR="002D1870" w:rsidRDefault="002D1870">
      <w:pPr>
        <w:pStyle w:val="ConsPlusNormal"/>
        <w:spacing w:before="220"/>
        <w:ind w:firstLine="540"/>
        <w:jc w:val="both"/>
      </w:pPr>
      <w:r>
        <w:t xml:space="preserve">4.6.1.11. Исключен с 01.07.2020. - </w:t>
      </w:r>
      <w:hyperlink r:id="rId253"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4.6.1.12. На мостах (путепроводах) опоры устанавливают в створе перил или за ними в стальных стаканах, а также прикрепляют при помощи фланцевых соединений к несущим конструкциям сооружения.</w:t>
      </w:r>
    </w:p>
    <w:p w:rsidR="002D1870" w:rsidRDefault="002D1870">
      <w:pPr>
        <w:pStyle w:val="ConsPlusNormal"/>
        <w:jc w:val="both"/>
      </w:pPr>
      <w:r>
        <w:t xml:space="preserve">(в ред. </w:t>
      </w:r>
      <w:hyperlink r:id="rId254"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На мостах с "ездою понизу" светильники размещают на тросах или прикрепляют к элементам конструкции сооружения при помощи кронштейнов.</w:t>
      </w:r>
    </w:p>
    <w:p w:rsidR="002D1870" w:rsidRDefault="002D1870">
      <w:pPr>
        <w:pStyle w:val="ConsPlusNormal"/>
        <w:spacing w:before="220"/>
        <w:ind w:firstLine="540"/>
        <w:jc w:val="both"/>
      </w:pPr>
      <w:r>
        <w:t>4.6.1.13.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2D1870" w:rsidRDefault="002D1870">
      <w:pPr>
        <w:pStyle w:val="ConsPlusNormal"/>
        <w:spacing w:before="220"/>
        <w:ind w:firstLine="540"/>
        <w:jc w:val="both"/>
      </w:pPr>
      <w:r>
        <w:t xml:space="preserve">4.6.1.14. При естественной освещенности более 100 лк транспортные тоннели освещают в дневном режиме, а при естественной освещенности менее 100 лк - в ночном режиме по </w:t>
      </w:r>
      <w:hyperlink w:anchor="P1114" w:history="1">
        <w:r>
          <w:rPr>
            <w:color w:val="0000FF"/>
          </w:rPr>
          <w:t>[4]</w:t>
        </w:r>
      </w:hyperlink>
      <w:r>
        <w:t>.</w:t>
      </w:r>
    </w:p>
    <w:p w:rsidR="002D1870" w:rsidRDefault="002D1870">
      <w:pPr>
        <w:pStyle w:val="ConsPlusNormal"/>
        <w:spacing w:before="220"/>
        <w:ind w:firstLine="540"/>
        <w:jc w:val="both"/>
      </w:pPr>
      <w:r>
        <w:t>4.6.1.15. В темное время суток при интенсивности движения пешеходов менее 40 чел./ч и транспортных средств в обоих направлениях менее 50 ед./ч допускается снижение уровня наружного освещения путем отключения 50% светильников или при помощи регулятора светового потока.</w:t>
      </w:r>
    </w:p>
    <w:p w:rsidR="002D1870" w:rsidRDefault="002D1870">
      <w:pPr>
        <w:pStyle w:val="ConsPlusNormal"/>
        <w:spacing w:before="220"/>
        <w:ind w:firstLine="540"/>
        <w:jc w:val="both"/>
      </w:pPr>
      <w:r>
        <w:t>4.6.1.16. В темное время суток не допускается отключение наружного освещения или снижение освещенности поверхности проезжей части в местах пешеходных переходов, расположенных в населенных пунктах, за исключением случаев аварийного нарушения электроснабжения.</w:t>
      </w:r>
    </w:p>
    <w:p w:rsidR="002D1870" w:rsidRDefault="002D1870">
      <w:pPr>
        <w:pStyle w:val="ConsPlusNormal"/>
        <w:spacing w:before="220"/>
        <w:ind w:firstLine="540"/>
        <w:jc w:val="both"/>
      </w:pPr>
      <w:r>
        <w:rPr>
          <w:b/>
        </w:rPr>
        <w:t>4.6.2. Дорожные зеркала</w:t>
      </w:r>
    </w:p>
    <w:p w:rsidR="002D1870" w:rsidRDefault="002D1870">
      <w:pPr>
        <w:pStyle w:val="ConsPlusNormal"/>
        <w:spacing w:before="220"/>
        <w:ind w:firstLine="540"/>
        <w:jc w:val="both"/>
      </w:pPr>
      <w:r>
        <w:t xml:space="preserve">4.6.2.1. Дорожные зеркала должны соответствовать требованиям </w:t>
      </w:r>
      <w:hyperlink r:id="rId255" w:history="1">
        <w:r>
          <w:rPr>
            <w:color w:val="0000FF"/>
          </w:rPr>
          <w:t>ГОСТ 33144</w:t>
        </w:r>
      </w:hyperlink>
      <w:r>
        <w:t xml:space="preserve"> и устанавливаться в соответствии с требованиями настоящего стандарта в местах, предусмотренных </w:t>
      </w:r>
      <w:hyperlink r:id="rId256" w:history="1">
        <w:r>
          <w:rPr>
            <w:color w:val="0000FF"/>
          </w:rPr>
          <w:t>ГОСТ 33151</w:t>
        </w:r>
      </w:hyperlink>
      <w:r>
        <w:t>.</w:t>
      </w:r>
    </w:p>
    <w:p w:rsidR="002D1870" w:rsidRDefault="002D1870">
      <w:pPr>
        <w:pStyle w:val="ConsPlusNormal"/>
        <w:jc w:val="both"/>
      </w:pPr>
      <w:r>
        <w:t xml:space="preserve">(п. 4.6.2.1 в ред. </w:t>
      </w:r>
      <w:hyperlink r:id="rId257"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lastRenderedPageBreak/>
        <w:t xml:space="preserve">4.6.2.2 - 4.6.2.13. Исключены с 01.07.2020. - </w:t>
      </w:r>
      <w:hyperlink r:id="rId258"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4.6.2.14. Типоразмер зеркала должен соответствовать категории дорог и улиц, на которых его устанавливают (см. таблицу 15).</w:t>
      </w:r>
    </w:p>
    <w:p w:rsidR="002D1870" w:rsidRDefault="002D1870">
      <w:pPr>
        <w:pStyle w:val="ConsPlusNormal"/>
        <w:ind w:firstLine="540"/>
        <w:jc w:val="both"/>
      </w:pPr>
    </w:p>
    <w:p w:rsidR="002D1870" w:rsidRDefault="002D1870">
      <w:pPr>
        <w:pStyle w:val="ConsPlusNormal"/>
        <w:jc w:val="right"/>
      </w:pPr>
      <w:r>
        <w:t>Таблица 15</w:t>
      </w:r>
    </w:p>
    <w:p w:rsidR="002D1870" w:rsidRDefault="002D18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6236"/>
      </w:tblGrid>
      <w:tr w:rsidR="002D1870">
        <w:tc>
          <w:tcPr>
            <w:tcW w:w="2820" w:type="dxa"/>
          </w:tcPr>
          <w:p w:rsidR="002D1870" w:rsidRDefault="002D1870">
            <w:pPr>
              <w:pStyle w:val="ConsPlusNormal"/>
              <w:jc w:val="center"/>
            </w:pPr>
            <w:r>
              <w:t>Типоразмер зеркала</w:t>
            </w:r>
          </w:p>
        </w:tc>
        <w:tc>
          <w:tcPr>
            <w:tcW w:w="6236" w:type="dxa"/>
          </w:tcPr>
          <w:p w:rsidR="002D1870" w:rsidRDefault="002D1870">
            <w:pPr>
              <w:pStyle w:val="ConsPlusNormal"/>
              <w:jc w:val="center"/>
            </w:pPr>
            <w:r>
              <w:t>Категории дорог и улиц</w:t>
            </w:r>
          </w:p>
        </w:tc>
      </w:tr>
      <w:tr w:rsidR="002D1870">
        <w:tc>
          <w:tcPr>
            <w:tcW w:w="2820" w:type="dxa"/>
          </w:tcPr>
          <w:p w:rsidR="002D1870" w:rsidRDefault="002D1870">
            <w:pPr>
              <w:pStyle w:val="ConsPlusNormal"/>
              <w:jc w:val="center"/>
            </w:pPr>
            <w:r>
              <w:t>I</w:t>
            </w:r>
          </w:p>
        </w:tc>
        <w:tc>
          <w:tcPr>
            <w:tcW w:w="6236" w:type="dxa"/>
          </w:tcPr>
          <w:p w:rsidR="002D1870" w:rsidRDefault="002D1870">
            <w:pPr>
              <w:pStyle w:val="ConsPlusNormal"/>
              <w:ind w:firstLine="283"/>
            </w:pPr>
            <w:r>
              <w:t>Автомобильные дороги IV категории, улицы и дороги местного значения</w:t>
            </w:r>
          </w:p>
        </w:tc>
      </w:tr>
      <w:tr w:rsidR="002D1870">
        <w:tc>
          <w:tcPr>
            <w:tcW w:w="2820" w:type="dxa"/>
          </w:tcPr>
          <w:p w:rsidR="002D1870" w:rsidRDefault="002D1870">
            <w:pPr>
              <w:pStyle w:val="ConsPlusNormal"/>
              <w:jc w:val="center"/>
            </w:pPr>
            <w:r>
              <w:t>II</w:t>
            </w:r>
          </w:p>
        </w:tc>
        <w:tc>
          <w:tcPr>
            <w:tcW w:w="6236" w:type="dxa"/>
          </w:tcPr>
          <w:p w:rsidR="002D1870" w:rsidRDefault="002D1870">
            <w:pPr>
              <w:pStyle w:val="ConsPlusNormal"/>
              <w:ind w:firstLine="283"/>
            </w:pPr>
            <w:r>
              <w:t>Автомобильные дороги III категории, магистральные улицы районного значения</w:t>
            </w:r>
          </w:p>
        </w:tc>
      </w:tr>
      <w:tr w:rsidR="002D1870">
        <w:tblPrEx>
          <w:tblBorders>
            <w:insideH w:val="nil"/>
          </w:tblBorders>
        </w:tblPrEx>
        <w:tc>
          <w:tcPr>
            <w:tcW w:w="2820" w:type="dxa"/>
            <w:tcBorders>
              <w:bottom w:val="nil"/>
            </w:tcBorders>
          </w:tcPr>
          <w:p w:rsidR="002D1870" w:rsidRDefault="002D1870">
            <w:pPr>
              <w:pStyle w:val="ConsPlusNormal"/>
              <w:jc w:val="center"/>
            </w:pPr>
            <w:r>
              <w:t>III - IV</w:t>
            </w:r>
          </w:p>
        </w:tc>
        <w:tc>
          <w:tcPr>
            <w:tcW w:w="6236" w:type="dxa"/>
            <w:tcBorders>
              <w:bottom w:val="nil"/>
            </w:tcBorders>
          </w:tcPr>
          <w:p w:rsidR="002D1870" w:rsidRDefault="002D1870">
            <w:pPr>
              <w:pStyle w:val="ConsPlusNormal"/>
              <w:ind w:firstLine="283"/>
            </w:pPr>
            <w:r>
              <w:t>Автомобильные дороги II категории, магистральные улицы общегородского значения</w:t>
            </w:r>
          </w:p>
        </w:tc>
      </w:tr>
      <w:tr w:rsidR="002D1870">
        <w:tblPrEx>
          <w:tblBorders>
            <w:insideH w:val="nil"/>
          </w:tblBorders>
        </w:tblPrEx>
        <w:tc>
          <w:tcPr>
            <w:tcW w:w="9056" w:type="dxa"/>
            <w:gridSpan w:val="2"/>
            <w:tcBorders>
              <w:top w:val="nil"/>
            </w:tcBorders>
          </w:tcPr>
          <w:p w:rsidR="002D1870" w:rsidRDefault="002D1870">
            <w:pPr>
              <w:pStyle w:val="ConsPlusNormal"/>
              <w:jc w:val="both"/>
            </w:pPr>
            <w:r>
              <w:t xml:space="preserve">(в ред. </w:t>
            </w:r>
            <w:hyperlink r:id="rId259" w:history="1">
              <w:r>
                <w:rPr>
                  <w:color w:val="0000FF"/>
                </w:rPr>
                <w:t>Изменения N 2</w:t>
              </w:r>
            </w:hyperlink>
            <w:r>
              <w:t>, утв. Приказом Росстандарта от 15.04.2020 N 163-ст)</w:t>
            </w:r>
          </w:p>
        </w:tc>
      </w:tr>
    </w:tbl>
    <w:p w:rsidR="002D1870" w:rsidRDefault="002D1870">
      <w:pPr>
        <w:pStyle w:val="ConsPlusNormal"/>
        <w:jc w:val="both"/>
      </w:pPr>
    </w:p>
    <w:p w:rsidR="002D1870" w:rsidRDefault="002D1870">
      <w:pPr>
        <w:pStyle w:val="ConsPlusNormal"/>
        <w:ind w:firstLine="540"/>
        <w:jc w:val="both"/>
      </w:pPr>
      <w:r>
        <w:t xml:space="preserve">4.6.2.15 - 4.6.2.18. Исключены с 01.07.2020. - </w:t>
      </w:r>
      <w:hyperlink r:id="rId260"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 xml:space="preserve">4.6.2.19. На участках въезда или пересечения дороги с необеспеченной видимостью зеркала применяют совместно со знаком </w:t>
      </w:r>
      <w:hyperlink r:id="rId261" w:history="1">
        <w:r>
          <w:rPr>
            <w:color w:val="0000FF"/>
          </w:rPr>
          <w:t>2.5</w:t>
        </w:r>
      </w:hyperlink>
      <w:r>
        <w:t xml:space="preserve"> "Движение без остановки запрещено" по ГОСТ Р 52290.</w:t>
      </w:r>
    </w:p>
    <w:p w:rsidR="002D1870" w:rsidRDefault="002D1870">
      <w:pPr>
        <w:pStyle w:val="ConsPlusNormal"/>
        <w:spacing w:before="220"/>
        <w:ind w:firstLine="540"/>
        <w:jc w:val="both"/>
      </w:pPr>
      <w:r>
        <w:t xml:space="preserve">На участках горизонтальных кривых малого радиуса и серпантинах горных дорог зеркала могут применяться со знаками </w:t>
      </w:r>
      <w:hyperlink r:id="rId262" w:history="1">
        <w:r>
          <w:rPr>
            <w:color w:val="0000FF"/>
          </w:rPr>
          <w:t>1.34.1</w:t>
        </w:r>
      </w:hyperlink>
      <w:r>
        <w:t xml:space="preserve"> и </w:t>
      </w:r>
      <w:hyperlink r:id="rId263" w:history="1">
        <w:r>
          <w:rPr>
            <w:color w:val="0000FF"/>
          </w:rPr>
          <w:t>1.34.2</w:t>
        </w:r>
      </w:hyperlink>
      <w:r>
        <w:t xml:space="preserve"> "Направление поворота" по ГОСТ Р 52290.</w:t>
      </w:r>
    </w:p>
    <w:p w:rsidR="002D1870" w:rsidRDefault="002D1870">
      <w:pPr>
        <w:pStyle w:val="ConsPlusNormal"/>
        <w:ind w:firstLine="540"/>
        <w:jc w:val="both"/>
      </w:pPr>
    </w:p>
    <w:p w:rsidR="002D1870" w:rsidRDefault="002D1870">
      <w:pPr>
        <w:pStyle w:val="ConsPlusTitle"/>
        <w:ind w:firstLine="540"/>
        <w:jc w:val="both"/>
        <w:outlineLvl w:val="1"/>
      </w:pPr>
      <w:r>
        <w:t>5 Требования к зданиям и сооружениям обслуживания движения</w:t>
      </w:r>
    </w:p>
    <w:p w:rsidR="002D1870" w:rsidRDefault="002D1870">
      <w:pPr>
        <w:pStyle w:val="ConsPlusNormal"/>
        <w:ind w:firstLine="540"/>
        <w:jc w:val="both"/>
      </w:pPr>
    </w:p>
    <w:p w:rsidR="002D1870" w:rsidRDefault="002D1870">
      <w:pPr>
        <w:pStyle w:val="ConsPlusTitle"/>
        <w:ind w:firstLine="540"/>
        <w:jc w:val="both"/>
        <w:outlineLvl w:val="2"/>
      </w:pPr>
      <w:r>
        <w:t>5.1. Объекты обслуживания участников дорожного движения</w:t>
      </w:r>
    </w:p>
    <w:p w:rsidR="002D1870" w:rsidRDefault="002D1870">
      <w:pPr>
        <w:pStyle w:val="ConsPlusNormal"/>
        <w:jc w:val="both"/>
      </w:pPr>
      <w:r>
        <w:t xml:space="preserve">(подраздел 5.1 в ред. </w:t>
      </w:r>
      <w:hyperlink r:id="rId264"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Автостоянки, здания и сооружения для отдыха водителей и пассажиров, комплексы придорожного сервиса многофункциональные, парковки, обзорные площадки, площадки отдыха, пункты питания должны соответствовать и размещаться по </w:t>
      </w:r>
      <w:hyperlink r:id="rId265" w:history="1">
        <w:r>
          <w:rPr>
            <w:color w:val="0000FF"/>
          </w:rPr>
          <w:t>ГОСТ 33062</w:t>
        </w:r>
      </w:hyperlink>
      <w:r>
        <w:t xml:space="preserve">, устройства аварийно-вызывной связи - по </w:t>
      </w:r>
      <w:hyperlink w:anchor="P846" w:history="1">
        <w:r>
          <w:rPr>
            <w:color w:val="0000FF"/>
          </w:rPr>
          <w:t>5.1.5</w:t>
        </w:r>
      </w:hyperlink>
      <w:r>
        <w:t xml:space="preserve">, остановочные пункты маршрутных транспортных средств - по </w:t>
      </w:r>
      <w:hyperlink w:anchor="P949" w:history="1">
        <w:r>
          <w:rPr>
            <w:color w:val="0000FF"/>
          </w:rPr>
          <w:t>5.3.3</w:t>
        </w:r>
      </w:hyperlink>
      <w:r>
        <w:t>.</w:t>
      </w:r>
    </w:p>
    <w:p w:rsidR="002D1870" w:rsidRDefault="002D1870">
      <w:pPr>
        <w:pStyle w:val="ConsPlusNormal"/>
        <w:spacing w:before="220"/>
        <w:ind w:firstLine="540"/>
        <w:jc w:val="both"/>
      </w:pPr>
      <w:r>
        <w:rPr>
          <w:b/>
        </w:rPr>
        <w:t>5.1.1. Здания и сооружения для отдыха водителей и пассажиров</w:t>
      </w:r>
    </w:p>
    <w:p w:rsidR="002D1870" w:rsidRDefault="002D1870">
      <w:pPr>
        <w:pStyle w:val="ConsPlusNormal"/>
        <w:jc w:val="both"/>
      </w:pPr>
      <w:r>
        <w:t xml:space="preserve">(в ред. </w:t>
      </w:r>
      <w:hyperlink r:id="rId266"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5.1.1.1. Мотели и кемпинги размещают в соответствии с требованиями настоящего стандарта и </w:t>
      </w:r>
      <w:hyperlink r:id="rId267" w:history="1">
        <w:r>
          <w:rPr>
            <w:color w:val="0000FF"/>
          </w:rPr>
          <w:t>ГОСТ 33062</w:t>
        </w:r>
      </w:hyperlink>
      <w:r>
        <w:t>.</w:t>
      </w:r>
    </w:p>
    <w:p w:rsidR="002D1870" w:rsidRDefault="002D1870">
      <w:pPr>
        <w:pStyle w:val="ConsPlusNormal"/>
        <w:jc w:val="both"/>
      </w:pPr>
      <w:r>
        <w:t xml:space="preserve">(в ред. </w:t>
      </w:r>
      <w:hyperlink r:id="rId268"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Абзац исключен с 01.07.2020. - </w:t>
      </w:r>
      <w:hyperlink r:id="rId269"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5.1.1.2. Для ориентировочных расчетов требуемую вместимость зданий и сооружений для отдыха и пунктов питания на участках дорог протяженностью 100 - 120 км в пригородных зонах крупных городов их суммарную вместимость определяют в соответствии с таблицей 16.</w:t>
      </w:r>
    </w:p>
    <w:p w:rsidR="002D1870" w:rsidRDefault="002D1870">
      <w:pPr>
        <w:pStyle w:val="ConsPlusNormal"/>
        <w:ind w:firstLine="540"/>
        <w:jc w:val="both"/>
      </w:pPr>
    </w:p>
    <w:p w:rsidR="002D1870" w:rsidRDefault="002D1870">
      <w:pPr>
        <w:pStyle w:val="ConsPlusNormal"/>
        <w:jc w:val="right"/>
      </w:pPr>
      <w:r>
        <w:t>Таблица 16</w:t>
      </w:r>
    </w:p>
    <w:p w:rsidR="002D1870" w:rsidRDefault="002D18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644"/>
        <w:gridCol w:w="2041"/>
        <w:gridCol w:w="1644"/>
        <w:gridCol w:w="1644"/>
      </w:tblGrid>
      <w:tr w:rsidR="002D1870">
        <w:tc>
          <w:tcPr>
            <w:tcW w:w="2098" w:type="dxa"/>
            <w:vMerge w:val="restart"/>
            <w:vAlign w:val="center"/>
          </w:tcPr>
          <w:p w:rsidR="002D1870" w:rsidRDefault="002D1870">
            <w:pPr>
              <w:pStyle w:val="ConsPlusNormal"/>
              <w:jc w:val="center"/>
            </w:pPr>
            <w:r>
              <w:t>Тип автомобиля</w:t>
            </w:r>
          </w:p>
        </w:tc>
        <w:tc>
          <w:tcPr>
            <w:tcW w:w="6973" w:type="dxa"/>
            <w:gridSpan w:val="4"/>
            <w:vAlign w:val="center"/>
          </w:tcPr>
          <w:p w:rsidR="002D1870" w:rsidRDefault="002D1870">
            <w:pPr>
              <w:pStyle w:val="ConsPlusNormal"/>
              <w:jc w:val="center"/>
            </w:pPr>
            <w:r>
              <w:t>Число мест на 1000 авт./сут для предприятий обслуживания</w:t>
            </w:r>
          </w:p>
        </w:tc>
      </w:tr>
      <w:tr w:rsidR="002D1870">
        <w:tc>
          <w:tcPr>
            <w:tcW w:w="2098" w:type="dxa"/>
            <w:vMerge/>
          </w:tcPr>
          <w:p w:rsidR="002D1870" w:rsidRDefault="002D1870">
            <w:pPr>
              <w:spacing w:after="1" w:line="0" w:lineRule="atLeast"/>
            </w:pPr>
          </w:p>
        </w:tc>
        <w:tc>
          <w:tcPr>
            <w:tcW w:w="1644" w:type="dxa"/>
            <w:vAlign w:val="center"/>
          </w:tcPr>
          <w:p w:rsidR="002D1870" w:rsidRDefault="002D1870">
            <w:pPr>
              <w:pStyle w:val="ConsPlusNormal"/>
              <w:jc w:val="center"/>
            </w:pPr>
            <w:r>
              <w:t>ресторан</w:t>
            </w:r>
          </w:p>
        </w:tc>
        <w:tc>
          <w:tcPr>
            <w:tcW w:w="2041" w:type="dxa"/>
            <w:vAlign w:val="center"/>
          </w:tcPr>
          <w:p w:rsidR="002D1870" w:rsidRDefault="002D1870">
            <w:pPr>
              <w:pStyle w:val="ConsPlusNormal"/>
              <w:jc w:val="center"/>
            </w:pPr>
            <w:r>
              <w:t>кафе, столовая</w:t>
            </w:r>
          </w:p>
        </w:tc>
        <w:tc>
          <w:tcPr>
            <w:tcW w:w="1644" w:type="dxa"/>
            <w:vAlign w:val="center"/>
          </w:tcPr>
          <w:p w:rsidR="002D1870" w:rsidRDefault="002D1870">
            <w:pPr>
              <w:pStyle w:val="ConsPlusNormal"/>
              <w:jc w:val="center"/>
            </w:pPr>
            <w:r>
              <w:t>мотель</w:t>
            </w:r>
          </w:p>
        </w:tc>
        <w:tc>
          <w:tcPr>
            <w:tcW w:w="1644" w:type="dxa"/>
            <w:vAlign w:val="center"/>
          </w:tcPr>
          <w:p w:rsidR="002D1870" w:rsidRDefault="002D1870">
            <w:pPr>
              <w:pStyle w:val="ConsPlusNormal"/>
              <w:jc w:val="center"/>
            </w:pPr>
            <w:r>
              <w:t>кемпинг</w:t>
            </w:r>
          </w:p>
        </w:tc>
      </w:tr>
      <w:tr w:rsidR="002D1870">
        <w:tc>
          <w:tcPr>
            <w:tcW w:w="2098" w:type="dxa"/>
          </w:tcPr>
          <w:p w:rsidR="002D1870" w:rsidRDefault="002D1870">
            <w:pPr>
              <w:pStyle w:val="ConsPlusNormal"/>
              <w:ind w:firstLine="283"/>
              <w:jc w:val="both"/>
            </w:pPr>
            <w:r>
              <w:t>Легковой</w:t>
            </w:r>
          </w:p>
        </w:tc>
        <w:tc>
          <w:tcPr>
            <w:tcW w:w="1644" w:type="dxa"/>
          </w:tcPr>
          <w:p w:rsidR="002D1870" w:rsidRDefault="002D1870">
            <w:pPr>
              <w:pStyle w:val="ConsPlusNormal"/>
              <w:jc w:val="center"/>
            </w:pPr>
            <w:r>
              <w:t>4/4</w:t>
            </w:r>
          </w:p>
        </w:tc>
        <w:tc>
          <w:tcPr>
            <w:tcW w:w="2041" w:type="dxa"/>
          </w:tcPr>
          <w:p w:rsidR="002D1870" w:rsidRDefault="002D1870">
            <w:pPr>
              <w:pStyle w:val="ConsPlusNormal"/>
              <w:jc w:val="center"/>
            </w:pPr>
            <w:r>
              <w:t>30/24</w:t>
            </w:r>
          </w:p>
        </w:tc>
        <w:tc>
          <w:tcPr>
            <w:tcW w:w="1644" w:type="dxa"/>
          </w:tcPr>
          <w:p w:rsidR="002D1870" w:rsidRDefault="002D1870">
            <w:pPr>
              <w:pStyle w:val="ConsPlusNormal"/>
              <w:jc w:val="center"/>
            </w:pPr>
            <w:r>
              <w:t>100</w:t>
            </w:r>
          </w:p>
        </w:tc>
        <w:tc>
          <w:tcPr>
            <w:tcW w:w="1644" w:type="dxa"/>
          </w:tcPr>
          <w:p w:rsidR="002D1870" w:rsidRDefault="002D1870">
            <w:pPr>
              <w:pStyle w:val="ConsPlusNormal"/>
              <w:jc w:val="center"/>
            </w:pPr>
            <w:r>
              <w:t>200</w:t>
            </w:r>
          </w:p>
        </w:tc>
      </w:tr>
      <w:tr w:rsidR="002D1870">
        <w:tc>
          <w:tcPr>
            <w:tcW w:w="2098" w:type="dxa"/>
          </w:tcPr>
          <w:p w:rsidR="002D1870" w:rsidRDefault="002D1870">
            <w:pPr>
              <w:pStyle w:val="ConsPlusNormal"/>
              <w:ind w:firstLine="283"/>
              <w:jc w:val="both"/>
            </w:pPr>
            <w:r>
              <w:t>Грузовой</w:t>
            </w:r>
          </w:p>
        </w:tc>
        <w:tc>
          <w:tcPr>
            <w:tcW w:w="1644" w:type="dxa"/>
          </w:tcPr>
          <w:p w:rsidR="002D1870" w:rsidRDefault="002D1870">
            <w:pPr>
              <w:pStyle w:val="ConsPlusNormal"/>
              <w:jc w:val="center"/>
            </w:pPr>
            <w:r>
              <w:t>1/1</w:t>
            </w:r>
          </w:p>
        </w:tc>
        <w:tc>
          <w:tcPr>
            <w:tcW w:w="2041" w:type="dxa"/>
          </w:tcPr>
          <w:p w:rsidR="002D1870" w:rsidRDefault="002D1870">
            <w:pPr>
              <w:pStyle w:val="ConsPlusNormal"/>
              <w:jc w:val="center"/>
            </w:pPr>
            <w:r>
              <w:t>10/8</w:t>
            </w:r>
          </w:p>
        </w:tc>
        <w:tc>
          <w:tcPr>
            <w:tcW w:w="1644" w:type="dxa"/>
          </w:tcPr>
          <w:p w:rsidR="002D1870" w:rsidRDefault="002D1870">
            <w:pPr>
              <w:pStyle w:val="ConsPlusNormal"/>
              <w:jc w:val="center"/>
            </w:pPr>
            <w:r>
              <w:t>54</w:t>
            </w:r>
          </w:p>
        </w:tc>
        <w:tc>
          <w:tcPr>
            <w:tcW w:w="1644" w:type="dxa"/>
          </w:tcPr>
          <w:p w:rsidR="002D1870" w:rsidRDefault="002D1870">
            <w:pPr>
              <w:pStyle w:val="ConsPlusNormal"/>
              <w:jc w:val="center"/>
            </w:pPr>
            <w:r>
              <w:t>-</w:t>
            </w:r>
          </w:p>
        </w:tc>
      </w:tr>
      <w:tr w:rsidR="002D1870">
        <w:tc>
          <w:tcPr>
            <w:tcW w:w="2098" w:type="dxa"/>
          </w:tcPr>
          <w:p w:rsidR="002D1870" w:rsidRDefault="002D1870">
            <w:pPr>
              <w:pStyle w:val="ConsPlusNormal"/>
              <w:ind w:firstLine="283"/>
              <w:jc w:val="both"/>
            </w:pPr>
            <w:r>
              <w:t>Автобус</w:t>
            </w:r>
          </w:p>
        </w:tc>
        <w:tc>
          <w:tcPr>
            <w:tcW w:w="1644" w:type="dxa"/>
          </w:tcPr>
          <w:p w:rsidR="002D1870" w:rsidRDefault="002D1870">
            <w:pPr>
              <w:pStyle w:val="ConsPlusNormal"/>
              <w:jc w:val="center"/>
            </w:pPr>
            <w:r>
              <w:t>1/50</w:t>
            </w:r>
          </w:p>
        </w:tc>
        <w:tc>
          <w:tcPr>
            <w:tcW w:w="2041" w:type="dxa"/>
          </w:tcPr>
          <w:p w:rsidR="002D1870" w:rsidRDefault="002D1870">
            <w:pPr>
              <w:pStyle w:val="ConsPlusNormal"/>
              <w:jc w:val="center"/>
            </w:pPr>
            <w:r>
              <w:t>30/20</w:t>
            </w:r>
          </w:p>
        </w:tc>
        <w:tc>
          <w:tcPr>
            <w:tcW w:w="1644" w:type="dxa"/>
          </w:tcPr>
          <w:p w:rsidR="002D1870" w:rsidRDefault="002D1870">
            <w:pPr>
              <w:pStyle w:val="ConsPlusNormal"/>
              <w:jc w:val="center"/>
            </w:pPr>
            <w:r>
              <w:t>140</w:t>
            </w:r>
          </w:p>
        </w:tc>
        <w:tc>
          <w:tcPr>
            <w:tcW w:w="1644" w:type="dxa"/>
          </w:tcPr>
          <w:p w:rsidR="002D1870" w:rsidRDefault="002D1870">
            <w:pPr>
              <w:pStyle w:val="ConsPlusNormal"/>
              <w:jc w:val="center"/>
            </w:pPr>
            <w:r>
              <w:t>280</w:t>
            </w:r>
          </w:p>
        </w:tc>
      </w:tr>
      <w:tr w:rsidR="002D1870">
        <w:tc>
          <w:tcPr>
            <w:tcW w:w="9071" w:type="dxa"/>
            <w:gridSpan w:val="5"/>
          </w:tcPr>
          <w:p w:rsidR="002D1870" w:rsidRDefault="002D1870">
            <w:pPr>
              <w:pStyle w:val="ConsPlusNormal"/>
              <w:ind w:firstLine="283"/>
              <w:jc w:val="both"/>
            </w:pPr>
            <w:r>
              <w:t>Примечание. В числителе указано число мест для транзитных участков движения, в знаменателе - для пригородных участков у крупнейших (более 1 млн. жителей) городов.</w:t>
            </w:r>
          </w:p>
        </w:tc>
      </w:tr>
    </w:tbl>
    <w:p w:rsidR="002D1870" w:rsidRDefault="002D1870">
      <w:pPr>
        <w:pStyle w:val="ConsPlusNormal"/>
        <w:jc w:val="both"/>
      </w:pPr>
    </w:p>
    <w:p w:rsidR="002D1870" w:rsidRDefault="002D1870">
      <w:pPr>
        <w:pStyle w:val="ConsPlusNormal"/>
        <w:ind w:firstLine="540"/>
        <w:jc w:val="both"/>
      </w:pPr>
      <w:r>
        <w:t>5.1.1.3. При определении вместимости размещаемых в пригородной зоне нескольких предприятий обслуживания с одним и тем же видом услуг следует учитывать неравномерность в потребности участников дорожного движения в данном виде услуг в зависимости от удаленности от границы города (см. таблицу 17).</w:t>
      </w:r>
    </w:p>
    <w:p w:rsidR="002D1870" w:rsidRDefault="002D1870">
      <w:pPr>
        <w:pStyle w:val="ConsPlusNormal"/>
        <w:ind w:firstLine="540"/>
        <w:jc w:val="both"/>
      </w:pPr>
    </w:p>
    <w:p w:rsidR="002D1870" w:rsidRDefault="002D1870">
      <w:pPr>
        <w:pStyle w:val="ConsPlusNormal"/>
        <w:jc w:val="right"/>
      </w:pPr>
      <w:r>
        <w:t>Таблица 17</w:t>
      </w:r>
    </w:p>
    <w:p w:rsidR="002D1870" w:rsidRDefault="002D18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1191"/>
        <w:gridCol w:w="1191"/>
        <w:gridCol w:w="1191"/>
        <w:gridCol w:w="1191"/>
      </w:tblGrid>
      <w:tr w:rsidR="002D1870">
        <w:tc>
          <w:tcPr>
            <w:tcW w:w="4309" w:type="dxa"/>
            <w:vAlign w:val="center"/>
          </w:tcPr>
          <w:p w:rsidR="002D1870" w:rsidRDefault="002D1870">
            <w:pPr>
              <w:pStyle w:val="ConsPlusNormal"/>
              <w:jc w:val="center"/>
            </w:pPr>
            <w:r>
              <w:t>Удаленность участка дороги относительно границы города, км</w:t>
            </w:r>
          </w:p>
        </w:tc>
        <w:tc>
          <w:tcPr>
            <w:tcW w:w="1191" w:type="dxa"/>
            <w:vAlign w:val="center"/>
          </w:tcPr>
          <w:p w:rsidR="002D1870" w:rsidRDefault="002D1870">
            <w:pPr>
              <w:pStyle w:val="ConsPlusNormal"/>
              <w:jc w:val="center"/>
            </w:pPr>
            <w:r>
              <w:t>0 - 30</w:t>
            </w:r>
          </w:p>
        </w:tc>
        <w:tc>
          <w:tcPr>
            <w:tcW w:w="1191" w:type="dxa"/>
            <w:vAlign w:val="center"/>
          </w:tcPr>
          <w:p w:rsidR="002D1870" w:rsidRDefault="002D1870">
            <w:pPr>
              <w:pStyle w:val="ConsPlusNormal"/>
              <w:jc w:val="center"/>
            </w:pPr>
            <w:r>
              <w:t>31 - 60</w:t>
            </w:r>
          </w:p>
        </w:tc>
        <w:tc>
          <w:tcPr>
            <w:tcW w:w="1191" w:type="dxa"/>
            <w:vAlign w:val="center"/>
          </w:tcPr>
          <w:p w:rsidR="002D1870" w:rsidRDefault="002D1870">
            <w:pPr>
              <w:pStyle w:val="ConsPlusNormal"/>
              <w:jc w:val="center"/>
            </w:pPr>
            <w:r>
              <w:t>61 - 90</w:t>
            </w:r>
          </w:p>
        </w:tc>
        <w:tc>
          <w:tcPr>
            <w:tcW w:w="1191" w:type="dxa"/>
            <w:vAlign w:val="center"/>
          </w:tcPr>
          <w:p w:rsidR="002D1870" w:rsidRDefault="002D1870">
            <w:pPr>
              <w:pStyle w:val="ConsPlusNormal"/>
              <w:jc w:val="center"/>
            </w:pPr>
            <w:r>
              <w:t>91 - 120</w:t>
            </w:r>
          </w:p>
        </w:tc>
      </w:tr>
      <w:tr w:rsidR="002D1870">
        <w:tc>
          <w:tcPr>
            <w:tcW w:w="4309" w:type="dxa"/>
            <w:vAlign w:val="center"/>
          </w:tcPr>
          <w:p w:rsidR="002D1870" w:rsidRDefault="002D1870">
            <w:pPr>
              <w:pStyle w:val="ConsPlusNormal"/>
              <w:jc w:val="center"/>
            </w:pPr>
            <w:r>
              <w:t>Доля от суммарной вместимости предприятий на всем пригородном участке дороги</w:t>
            </w:r>
          </w:p>
        </w:tc>
        <w:tc>
          <w:tcPr>
            <w:tcW w:w="1191" w:type="dxa"/>
            <w:vAlign w:val="center"/>
          </w:tcPr>
          <w:p w:rsidR="002D1870" w:rsidRDefault="002D1870">
            <w:pPr>
              <w:pStyle w:val="ConsPlusNormal"/>
              <w:jc w:val="center"/>
            </w:pPr>
            <w:r>
              <w:t>0,15</w:t>
            </w:r>
          </w:p>
        </w:tc>
        <w:tc>
          <w:tcPr>
            <w:tcW w:w="1191" w:type="dxa"/>
            <w:vAlign w:val="center"/>
          </w:tcPr>
          <w:p w:rsidR="002D1870" w:rsidRDefault="002D1870">
            <w:pPr>
              <w:pStyle w:val="ConsPlusNormal"/>
              <w:jc w:val="center"/>
            </w:pPr>
            <w:r>
              <w:t>0,20</w:t>
            </w:r>
          </w:p>
        </w:tc>
        <w:tc>
          <w:tcPr>
            <w:tcW w:w="1191" w:type="dxa"/>
            <w:vAlign w:val="center"/>
          </w:tcPr>
          <w:p w:rsidR="002D1870" w:rsidRDefault="002D1870">
            <w:pPr>
              <w:pStyle w:val="ConsPlusNormal"/>
              <w:jc w:val="center"/>
            </w:pPr>
            <w:r>
              <w:t>0,35</w:t>
            </w:r>
          </w:p>
        </w:tc>
        <w:tc>
          <w:tcPr>
            <w:tcW w:w="1191" w:type="dxa"/>
            <w:vAlign w:val="center"/>
          </w:tcPr>
          <w:p w:rsidR="002D1870" w:rsidRDefault="002D1870">
            <w:pPr>
              <w:pStyle w:val="ConsPlusNormal"/>
              <w:jc w:val="center"/>
            </w:pPr>
            <w:r>
              <w:t>0,30</w:t>
            </w:r>
          </w:p>
        </w:tc>
      </w:tr>
    </w:tbl>
    <w:p w:rsidR="002D1870" w:rsidRDefault="002D1870">
      <w:pPr>
        <w:pStyle w:val="ConsPlusNormal"/>
        <w:jc w:val="both"/>
      </w:pPr>
    </w:p>
    <w:p w:rsidR="002D1870" w:rsidRDefault="002D1870">
      <w:pPr>
        <w:pStyle w:val="ConsPlusNormal"/>
        <w:ind w:firstLine="540"/>
        <w:jc w:val="both"/>
      </w:pPr>
      <w:r>
        <w:t>При размещении предприятий питания относительно дороги и организации мест стоянки автомобилей необходимо учитывать, что соотношение числа съезжающих к предприятиям автомобилей не одинаково по направлениям движения и на разном удалении от границы города (см. таблицу 18).</w:t>
      </w:r>
    </w:p>
    <w:p w:rsidR="002D1870" w:rsidRDefault="002D1870">
      <w:pPr>
        <w:pStyle w:val="ConsPlusNormal"/>
        <w:ind w:firstLine="540"/>
        <w:jc w:val="both"/>
      </w:pPr>
    </w:p>
    <w:p w:rsidR="002D1870" w:rsidRDefault="002D1870">
      <w:pPr>
        <w:pStyle w:val="ConsPlusNormal"/>
        <w:jc w:val="right"/>
      </w:pPr>
      <w:r>
        <w:t>Таблица 18</w:t>
      </w:r>
    </w:p>
    <w:p w:rsidR="002D1870" w:rsidRDefault="002D18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1191"/>
        <w:gridCol w:w="1200"/>
        <w:gridCol w:w="1191"/>
        <w:gridCol w:w="1191"/>
      </w:tblGrid>
      <w:tr w:rsidR="002D1870">
        <w:tc>
          <w:tcPr>
            <w:tcW w:w="4309" w:type="dxa"/>
            <w:vAlign w:val="center"/>
          </w:tcPr>
          <w:p w:rsidR="002D1870" w:rsidRDefault="002D1870">
            <w:pPr>
              <w:pStyle w:val="ConsPlusNormal"/>
              <w:jc w:val="center"/>
            </w:pPr>
            <w:r>
              <w:t>Удаленность участка дороги относительно границы города, км</w:t>
            </w:r>
          </w:p>
        </w:tc>
        <w:tc>
          <w:tcPr>
            <w:tcW w:w="1191" w:type="dxa"/>
            <w:vAlign w:val="center"/>
          </w:tcPr>
          <w:p w:rsidR="002D1870" w:rsidRDefault="002D1870">
            <w:pPr>
              <w:pStyle w:val="ConsPlusNormal"/>
              <w:jc w:val="center"/>
            </w:pPr>
            <w:r>
              <w:t>0 - 30</w:t>
            </w:r>
          </w:p>
        </w:tc>
        <w:tc>
          <w:tcPr>
            <w:tcW w:w="1200" w:type="dxa"/>
            <w:vAlign w:val="center"/>
          </w:tcPr>
          <w:p w:rsidR="002D1870" w:rsidRDefault="002D1870">
            <w:pPr>
              <w:pStyle w:val="ConsPlusNormal"/>
              <w:jc w:val="center"/>
            </w:pPr>
            <w:r>
              <w:t>31 - 60</w:t>
            </w:r>
          </w:p>
        </w:tc>
        <w:tc>
          <w:tcPr>
            <w:tcW w:w="1191" w:type="dxa"/>
            <w:vAlign w:val="center"/>
          </w:tcPr>
          <w:p w:rsidR="002D1870" w:rsidRDefault="002D1870">
            <w:pPr>
              <w:pStyle w:val="ConsPlusNormal"/>
              <w:jc w:val="center"/>
            </w:pPr>
            <w:r>
              <w:t>61 - 90</w:t>
            </w:r>
          </w:p>
        </w:tc>
        <w:tc>
          <w:tcPr>
            <w:tcW w:w="1191" w:type="dxa"/>
            <w:vAlign w:val="center"/>
          </w:tcPr>
          <w:p w:rsidR="002D1870" w:rsidRDefault="002D1870">
            <w:pPr>
              <w:pStyle w:val="ConsPlusNormal"/>
              <w:jc w:val="center"/>
            </w:pPr>
            <w:r>
              <w:t>91 - 120</w:t>
            </w:r>
          </w:p>
        </w:tc>
      </w:tr>
      <w:tr w:rsidR="002D1870">
        <w:tc>
          <w:tcPr>
            <w:tcW w:w="4309" w:type="dxa"/>
            <w:vAlign w:val="center"/>
          </w:tcPr>
          <w:p w:rsidR="002D1870" w:rsidRDefault="002D1870">
            <w:pPr>
              <w:pStyle w:val="ConsPlusNormal"/>
              <w:jc w:val="center"/>
            </w:pPr>
            <w:r>
              <w:t>Соотношение числа останавливающихся у предприятий автомобилей, движущихся из города и движущихся к городу</w:t>
            </w:r>
          </w:p>
        </w:tc>
        <w:tc>
          <w:tcPr>
            <w:tcW w:w="1191" w:type="dxa"/>
            <w:vAlign w:val="center"/>
          </w:tcPr>
          <w:p w:rsidR="002D1870" w:rsidRDefault="002D1870">
            <w:pPr>
              <w:pStyle w:val="ConsPlusNormal"/>
              <w:jc w:val="center"/>
            </w:pPr>
            <w:r>
              <w:t>2,0</w:t>
            </w:r>
          </w:p>
        </w:tc>
        <w:tc>
          <w:tcPr>
            <w:tcW w:w="1200" w:type="dxa"/>
            <w:vAlign w:val="center"/>
          </w:tcPr>
          <w:p w:rsidR="002D1870" w:rsidRDefault="002D1870">
            <w:pPr>
              <w:pStyle w:val="ConsPlusNormal"/>
              <w:jc w:val="center"/>
            </w:pPr>
            <w:r>
              <w:t>1,5</w:t>
            </w:r>
          </w:p>
        </w:tc>
        <w:tc>
          <w:tcPr>
            <w:tcW w:w="1191" w:type="dxa"/>
            <w:vAlign w:val="center"/>
          </w:tcPr>
          <w:p w:rsidR="002D1870" w:rsidRDefault="002D1870">
            <w:pPr>
              <w:pStyle w:val="ConsPlusNormal"/>
              <w:jc w:val="center"/>
            </w:pPr>
            <w:r>
              <w:t>1,0</w:t>
            </w:r>
          </w:p>
        </w:tc>
        <w:tc>
          <w:tcPr>
            <w:tcW w:w="1191" w:type="dxa"/>
            <w:vAlign w:val="center"/>
          </w:tcPr>
          <w:p w:rsidR="002D1870" w:rsidRDefault="002D1870">
            <w:pPr>
              <w:pStyle w:val="ConsPlusNormal"/>
              <w:jc w:val="center"/>
            </w:pPr>
            <w:r>
              <w:t>1,0</w:t>
            </w:r>
          </w:p>
        </w:tc>
      </w:tr>
    </w:tbl>
    <w:p w:rsidR="002D1870" w:rsidRDefault="002D1870">
      <w:pPr>
        <w:pStyle w:val="ConsPlusNormal"/>
        <w:jc w:val="both"/>
      </w:pPr>
    </w:p>
    <w:p w:rsidR="002D1870" w:rsidRDefault="002D1870">
      <w:pPr>
        <w:pStyle w:val="ConsPlusNormal"/>
        <w:ind w:firstLine="540"/>
        <w:jc w:val="both"/>
      </w:pPr>
      <w:r>
        <w:rPr>
          <w:b/>
        </w:rPr>
        <w:t>5.1.2. Площадки отдыха</w:t>
      </w:r>
    </w:p>
    <w:p w:rsidR="002D1870" w:rsidRDefault="002D1870">
      <w:pPr>
        <w:pStyle w:val="ConsPlusNormal"/>
        <w:spacing w:before="220"/>
        <w:ind w:firstLine="540"/>
        <w:jc w:val="both"/>
      </w:pPr>
      <w:r>
        <w:t xml:space="preserve">5.1.2.1. Площадки отдыха размещают и обустраивают в соответствии с требованиями настоящего стандарта и </w:t>
      </w:r>
      <w:hyperlink r:id="rId270" w:history="1">
        <w:r>
          <w:rPr>
            <w:color w:val="0000FF"/>
          </w:rPr>
          <w:t>ГОСТ 33062</w:t>
        </w:r>
      </w:hyperlink>
      <w:r>
        <w:t>.</w:t>
      </w:r>
    </w:p>
    <w:p w:rsidR="002D1870" w:rsidRDefault="002D1870">
      <w:pPr>
        <w:pStyle w:val="ConsPlusNormal"/>
        <w:jc w:val="both"/>
      </w:pPr>
      <w:r>
        <w:t xml:space="preserve">(абзац введен </w:t>
      </w:r>
      <w:hyperlink r:id="rId271"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r>
        <w:t>Площадки отдыха устраивают через 15 - 20 км на дорогах I и II категорий, 25 - 30 км на дорогах III категории и 40 - 50 км на дорогах IV категории.</w:t>
      </w:r>
    </w:p>
    <w:p w:rsidR="002D1870" w:rsidRDefault="002D1870">
      <w:pPr>
        <w:pStyle w:val="ConsPlusNormal"/>
        <w:jc w:val="both"/>
      </w:pPr>
      <w:r>
        <w:t xml:space="preserve">(в ред. </w:t>
      </w:r>
      <w:hyperlink r:id="rId272"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5.1.2.2, 5.1.2.3.  Исключены с 01.07.2020. - </w:t>
      </w:r>
      <w:hyperlink r:id="rId273" w:history="1">
        <w:r>
          <w:rPr>
            <w:color w:val="0000FF"/>
          </w:rPr>
          <w:t>Изменение N 2</w:t>
        </w:r>
      </w:hyperlink>
      <w:r>
        <w:t xml:space="preserve">, утв. Приказом Росстандарта от </w:t>
      </w:r>
      <w:r>
        <w:lastRenderedPageBreak/>
        <w:t>15.04.2020 N 163-ст.</w:t>
      </w:r>
    </w:p>
    <w:p w:rsidR="002D1870" w:rsidRDefault="002D1870">
      <w:pPr>
        <w:pStyle w:val="ConsPlusNormal"/>
        <w:spacing w:before="220"/>
        <w:ind w:firstLine="540"/>
        <w:jc w:val="both"/>
      </w:pPr>
      <w:r>
        <w:t>5.1.2.4. Площадки отдыха состоят из трех планировочных зон: стоянки автомобилей с въездом и выездом, зоны отдыха и санитарно-гигиенической зоны.</w:t>
      </w:r>
    </w:p>
    <w:p w:rsidR="002D1870" w:rsidRDefault="002D1870">
      <w:pPr>
        <w:pStyle w:val="ConsPlusNormal"/>
        <w:spacing w:before="220"/>
        <w:ind w:firstLine="540"/>
        <w:jc w:val="both"/>
      </w:pPr>
      <w:r>
        <w:t>Санитарно-гигиенические зоны должны в обязательном порядке включать установку туалетов и контейнеров для сбора мусора.</w:t>
      </w:r>
    </w:p>
    <w:p w:rsidR="002D1870" w:rsidRDefault="002D1870">
      <w:pPr>
        <w:pStyle w:val="ConsPlusNormal"/>
        <w:spacing w:before="220"/>
        <w:ind w:firstLine="540"/>
        <w:jc w:val="both"/>
      </w:pPr>
      <w:r>
        <w:t xml:space="preserve">Абзац исключен с 01.07.2020. - </w:t>
      </w:r>
      <w:hyperlink r:id="rId274"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 xml:space="preserve">5.1.2.5. Исключен с 01.07.2020. - </w:t>
      </w:r>
      <w:hyperlink r:id="rId275"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rPr>
          <w:b/>
        </w:rPr>
        <w:t>5.1.3. Площадки для остановки и стоянки автомобилей</w:t>
      </w:r>
    </w:p>
    <w:p w:rsidR="002D1870" w:rsidRDefault="002D1870">
      <w:pPr>
        <w:pStyle w:val="ConsPlusNormal"/>
        <w:jc w:val="both"/>
      </w:pPr>
      <w:r>
        <w:t xml:space="preserve">(в ред. </w:t>
      </w:r>
      <w:hyperlink r:id="rId276"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5.1.3.1. Площадки для остановки и стоянки автомобилей следует предусматривать у пунктов питания, торговли, культурных, спортивных сооружений, административных зданий, источников питьевой воды и в других местах с систематическими остановками автомобилей.</w:t>
      </w:r>
    </w:p>
    <w:p w:rsidR="002D1870" w:rsidRDefault="002D1870">
      <w:pPr>
        <w:pStyle w:val="ConsPlusNormal"/>
        <w:jc w:val="both"/>
      </w:pPr>
      <w:r>
        <w:t xml:space="preserve">(в ред. </w:t>
      </w:r>
      <w:hyperlink r:id="rId277"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На дорогах I - III категорий их следует размещать за пределами земляного полотна.</w:t>
      </w:r>
    </w:p>
    <w:p w:rsidR="002D1870" w:rsidRDefault="002D1870">
      <w:pPr>
        <w:pStyle w:val="ConsPlusNormal"/>
        <w:spacing w:before="220"/>
        <w:ind w:firstLine="540"/>
        <w:jc w:val="both"/>
      </w:pPr>
      <w:r>
        <w:t xml:space="preserve">5.1.3.2. Вместимость площадок на дорогах должна соответствовать нормам, приведенным в таблице 19, на улицах - </w:t>
      </w:r>
      <w:hyperlink w:anchor="P1112" w:history="1">
        <w:r>
          <w:rPr>
            <w:color w:val="0000FF"/>
          </w:rPr>
          <w:t>[3]</w:t>
        </w:r>
      </w:hyperlink>
      <w:r>
        <w:t>.</w:t>
      </w:r>
    </w:p>
    <w:p w:rsidR="002D1870" w:rsidRDefault="002D1870">
      <w:pPr>
        <w:pStyle w:val="ConsPlusNormal"/>
        <w:jc w:val="both"/>
      </w:pPr>
      <w:r>
        <w:t xml:space="preserve">(в ред. </w:t>
      </w:r>
      <w:hyperlink r:id="rId278" w:history="1">
        <w:r>
          <w:rPr>
            <w:color w:val="0000FF"/>
          </w:rPr>
          <w:t>Изменения N 2</w:t>
        </w:r>
      </w:hyperlink>
      <w:r>
        <w:t>, утв. Приказом Росстандарта от 15.04.2020 N 163-ст)</w:t>
      </w:r>
    </w:p>
    <w:p w:rsidR="002D1870" w:rsidRDefault="002D1870">
      <w:pPr>
        <w:pStyle w:val="ConsPlusNormal"/>
        <w:jc w:val="both"/>
      </w:pPr>
    </w:p>
    <w:p w:rsidR="002D1870" w:rsidRDefault="002D1870">
      <w:pPr>
        <w:pStyle w:val="ConsPlusNormal"/>
        <w:jc w:val="right"/>
      </w:pPr>
      <w:r>
        <w:t>Таблица 19</w:t>
      </w:r>
    </w:p>
    <w:p w:rsidR="002D1870" w:rsidRDefault="002D1870">
      <w:pPr>
        <w:pStyle w:val="ConsPlusNormal"/>
        <w:jc w:val="center"/>
      </w:pPr>
      <w:r>
        <w:t xml:space="preserve">(таблица 19 в ред. </w:t>
      </w:r>
      <w:hyperlink r:id="rId279" w:history="1">
        <w:r>
          <w:rPr>
            <w:color w:val="0000FF"/>
          </w:rPr>
          <w:t>Изменения N 2</w:t>
        </w:r>
      </w:hyperlink>
      <w:r>
        <w:t>, утв. Приказом</w:t>
      </w:r>
    </w:p>
    <w:p w:rsidR="002D1870" w:rsidRDefault="002D1870">
      <w:pPr>
        <w:pStyle w:val="ConsPlusNormal"/>
        <w:jc w:val="center"/>
      </w:pPr>
      <w:r>
        <w:t>Росстандарта от 15.04.2020 N 163-ст)</w:t>
      </w:r>
    </w:p>
    <w:p w:rsidR="002D1870" w:rsidRDefault="002D1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3175"/>
        <w:gridCol w:w="1871"/>
      </w:tblGrid>
      <w:tr w:rsidR="002D1870">
        <w:tc>
          <w:tcPr>
            <w:tcW w:w="4025" w:type="dxa"/>
            <w:vAlign w:val="center"/>
          </w:tcPr>
          <w:p w:rsidR="002D1870" w:rsidRDefault="002D1870">
            <w:pPr>
              <w:pStyle w:val="ConsPlusNormal"/>
              <w:jc w:val="center"/>
            </w:pPr>
            <w:r>
              <w:t>Здания и сооружения</w:t>
            </w:r>
          </w:p>
        </w:tc>
        <w:tc>
          <w:tcPr>
            <w:tcW w:w="3175" w:type="dxa"/>
            <w:vAlign w:val="center"/>
          </w:tcPr>
          <w:p w:rsidR="002D1870" w:rsidRDefault="002D1870">
            <w:pPr>
              <w:pStyle w:val="ConsPlusNormal"/>
              <w:jc w:val="center"/>
            </w:pPr>
            <w:r>
              <w:t>Расчетная единица</w:t>
            </w:r>
          </w:p>
        </w:tc>
        <w:tc>
          <w:tcPr>
            <w:tcW w:w="1871" w:type="dxa"/>
            <w:vAlign w:val="center"/>
          </w:tcPr>
          <w:p w:rsidR="002D1870" w:rsidRDefault="002D1870">
            <w:pPr>
              <w:pStyle w:val="ConsPlusNormal"/>
              <w:jc w:val="center"/>
            </w:pPr>
            <w:r>
              <w:t>Число машино-мест на расчетную единицу</w:t>
            </w:r>
          </w:p>
        </w:tc>
      </w:tr>
      <w:tr w:rsidR="002D1870">
        <w:tblPrEx>
          <w:tblBorders>
            <w:insideH w:val="nil"/>
          </w:tblBorders>
        </w:tblPrEx>
        <w:tc>
          <w:tcPr>
            <w:tcW w:w="4025" w:type="dxa"/>
            <w:tcBorders>
              <w:bottom w:val="nil"/>
            </w:tcBorders>
          </w:tcPr>
          <w:p w:rsidR="002D1870" w:rsidRDefault="002D1870">
            <w:pPr>
              <w:pStyle w:val="ConsPlusNormal"/>
              <w:ind w:firstLine="283"/>
            </w:pPr>
            <w:r>
              <w:t>Торговые центры, универмаги, магазины с площадью торговых залов:</w:t>
            </w:r>
          </w:p>
        </w:tc>
        <w:tc>
          <w:tcPr>
            <w:tcW w:w="3175" w:type="dxa"/>
            <w:tcBorders>
              <w:bottom w:val="nil"/>
            </w:tcBorders>
          </w:tcPr>
          <w:p w:rsidR="002D1870" w:rsidRDefault="002D1870">
            <w:pPr>
              <w:pStyle w:val="ConsPlusNormal"/>
            </w:pPr>
          </w:p>
        </w:tc>
        <w:tc>
          <w:tcPr>
            <w:tcW w:w="1871" w:type="dxa"/>
            <w:tcBorders>
              <w:bottom w:val="nil"/>
            </w:tcBorders>
          </w:tcPr>
          <w:p w:rsidR="002D1870" w:rsidRDefault="002D1870">
            <w:pPr>
              <w:pStyle w:val="ConsPlusNormal"/>
            </w:pPr>
          </w:p>
        </w:tc>
      </w:tr>
      <w:tr w:rsidR="002D1870">
        <w:tblPrEx>
          <w:tblBorders>
            <w:insideH w:val="nil"/>
          </w:tblBorders>
        </w:tblPrEx>
        <w:tc>
          <w:tcPr>
            <w:tcW w:w="4025" w:type="dxa"/>
            <w:tcBorders>
              <w:top w:val="nil"/>
              <w:bottom w:val="nil"/>
            </w:tcBorders>
          </w:tcPr>
          <w:p w:rsidR="002D1870" w:rsidRDefault="002D1870">
            <w:pPr>
              <w:pStyle w:val="ConsPlusNormal"/>
              <w:ind w:firstLine="283"/>
            </w:pPr>
            <w:r>
              <w:t>до 1000 м</w:t>
            </w:r>
            <w:r>
              <w:rPr>
                <w:vertAlign w:val="superscript"/>
              </w:rPr>
              <w:t>2</w:t>
            </w:r>
          </w:p>
        </w:tc>
        <w:tc>
          <w:tcPr>
            <w:tcW w:w="3175" w:type="dxa"/>
            <w:vMerge w:val="restart"/>
            <w:tcBorders>
              <w:top w:val="nil"/>
            </w:tcBorders>
          </w:tcPr>
          <w:p w:rsidR="002D1870" w:rsidRDefault="002D1870">
            <w:pPr>
              <w:pStyle w:val="ConsPlusNormal"/>
              <w:jc w:val="center"/>
            </w:pPr>
            <w:r>
              <w:t>100 м</w:t>
            </w:r>
            <w:r>
              <w:rPr>
                <w:vertAlign w:val="superscript"/>
              </w:rPr>
              <w:t>2</w:t>
            </w:r>
            <w:r>
              <w:t xml:space="preserve"> торговой площади</w:t>
            </w:r>
          </w:p>
        </w:tc>
        <w:tc>
          <w:tcPr>
            <w:tcW w:w="1871" w:type="dxa"/>
            <w:tcBorders>
              <w:top w:val="nil"/>
              <w:bottom w:val="nil"/>
            </w:tcBorders>
          </w:tcPr>
          <w:p w:rsidR="002D1870" w:rsidRDefault="002D1870">
            <w:pPr>
              <w:pStyle w:val="ConsPlusNormal"/>
              <w:jc w:val="center"/>
            </w:pPr>
            <w:r>
              <w:t>2 - 4</w:t>
            </w:r>
          </w:p>
        </w:tc>
      </w:tr>
      <w:tr w:rsidR="002D1870">
        <w:tc>
          <w:tcPr>
            <w:tcW w:w="4025" w:type="dxa"/>
            <w:tcBorders>
              <w:top w:val="nil"/>
            </w:tcBorders>
          </w:tcPr>
          <w:p w:rsidR="002D1870" w:rsidRDefault="002D1870">
            <w:pPr>
              <w:pStyle w:val="ConsPlusNormal"/>
              <w:ind w:firstLine="283"/>
            </w:pPr>
            <w:r>
              <w:t>более 1000 м</w:t>
            </w:r>
            <w:r>
              <w:rPr>
                <w:vertAlign w:val="superscript"/>
              </w:rPr>
              <w:t>2</w:t>
            </w:r>
          </w:p>
        </w:tc>
        <w:tc>
          <w:tcPr>
            <w:tcW w:w="3175" w:type="dxa"/>
            <w:vMerge/>
            <w:tcBorders>
              <w:top w:val="nil"/>
            </w:tcBorders>
          </w:tcPr>
          <w:p w:rsidR="002D1870" w:rsidRDefault="002D1870">
            <w:pPr>
              <w:spacing w:after="1" w:line="0" w:lineRule="atLeast"/>
            </w:pPr>
          </w:p>
        </w:tc>
        <w:tc>
          <w:tcPr>
            <w:tcW w:w="1871" w:type="dxa"/>
            <w:tcBorders>
              <w:top w:val="nil"/>
            </w:tcBorders>
          </w:tcPr>
          <w:p w:rsidR="002D1870" w:rsidRDefault="002D1870">
            <w:pPr>
              <w:pStyle w:val="ConsPlusNormal"/>
              <w:jc w:val="center"/>
            </w:pPr>
            <w:r>
              <w:t>5 - 7</w:t>
            </w:r>
          </w:p>
        </w:tc>
      </w:tr>
      <w:tr w:rsidR="002D1870">
        <w:tc>
          <w:tcPr>
            <w:tcW w:w="4025" w:type="dxa"/>
          </w:tcPr>
          <w:p w:rsidR="002D1870" w:rsidRDefault="002D1870">
            <w:pPr>
              <w:pStyle w:val="ConsPlusNormal"/>
              <w:ind w:firstLine="283"/>
            </w:pPr>
            <w:r>
              <w:t>Рынки</w:t>
            </w:r>
          </w:p>
        </w:tc>
        <w:tc>
          <w:tcPr>
            <w:tcW w:w="3175" w:type="dxa"/>
          </w:tcPr>
          <w:p w:rsidR="002D1870" w:rsidRDefault="002D1870">
            <w:pPr>
              <w:pStyle w:val="ConsPlusNormal"/>
              <w:jc w:val="center"/>
            </w:pPr>
            <w:r>
              <w:t>50 торговых мест</w:t>
            </w:r>
          </w:p>
        </w:tc>
        <w:tc>
          <w:tcPr>
            <w:tcW w:w="1871" w:type="dxa"/>
          </w:tcPr>
          <w:p w:rsidR="002D1870" w:rsidRDefault="002D1870">
            <w:pPr>
              <w:pStyle w:val="ConsPlusNormal"/>
              <w:jc w:val="center"/>
            </w:pPr>
            <w:r>
              <w:t>10 - 17</w:t>
            </w:r>
          </w:p>
        </w:tc>
      </w:tr>
      <w:tr w:rsidR="002D1870">
        <w:tc>
          <w:tcPr>
            <w:tcW w:w="4025" w:type="dxa"/>
          </w:tcPr>
          <w:p w:rsidR="002D1870" w:rsidRDefault="002D1870">
            <w:pPr>
              <w:pStyle w:val="ConsPlusNormal"/>
              <w:ind w:firstLine="283"/>
            </w:pPr>
            <w:r>
              <w:t>Рестораны и кафе</w:t>
            </w:r>
          </w:p>
        </w:tc>
        <w:tc>
          <w:tcPr>
            <w:tcW w:w="3175" w:type="dxa"/>
          </w:tcPr>
          <w:p w:rsidR="002D1870" w:rsidRDefault="002D1870">
            <w:pPr>
              <w:pStyle w:val="ConsPlusNormal"/>
              <w:jc w:val="center"/>
            </w:pPr>
            <w:r>
              <w:t>100 посадочных мест</w:t>
            </w:r>
          </w:p>
        </w:tc>
        <w:tc>
          <w:tcPr>
            <w:tcW w:w="1871" w:type="dxa"/>
          </w:tcPr>
          <w:p w:rsidR="002D1870" w:rsidRDefault="002D1870">
            <w:pPr>
              <w:pStyle w:val="ConsPlusNormal"/>
              <w:jc w:val="center"/>
            </w:pPr>
            <w:r>
              <w:t>12 - 20</w:t>
            </w:r>
          </w:p>
        </w:tc>
      </w:tr>
      <w:tr w:rsidR="002D1870">
        <w:tc>
          <w:tcPr>
            <w:tcW w:w="4025" w:type="dxa"/>
          </w:tcPr>
          <w:p w:rsidR="002D1870" w:rsidRDefault="002D1870">
            <w:pPr>
              <w:pStyle w:val="ConsPlusNormal"/>
              <w:ind w:firstLine="283"/>
            </w:pPr>
            <w:r>
              <w:t>Кинотеатры, музеи, выставки</w:t>
            </w:r>
          </w:p>
        </w:tc>
        <w:tc>
          <w:tcPr>
            <w:tcW w:w="3175" w:type="dxa"/>
          </w:tcPr>
          <w:p w:rsidR="002D1870" w:rsidRDefault="002D1870">
            <w:pPr>
              <w:pStyle w:val="ConsPlusNormal"/>
              <w:jc w:val="center"/>
            </w:pPr>
            <w:r>
              <w:t>100 посадочных мест или единовременных посетителей</w:t>
            </w:r>
          </w:p>
        </w:tc>
        <w:tc>
          <w:tcPr>
            <w:tcW w:w="1871" w:type="dxa"/>
          </w:tcPr>
          <w:p w:rsidR="002D1870" w:rsidRDefault="002D1870">
            <w:pPr>
              <w:pStyle w:val="ConsPlusNormal"/>
              <w:jc w:val="center"/>
            </w:pPr>
            <w:r>
              <w:t>20 - 25</w:t>
            </w:r>
          </w:p>
        </w:tc>
      </w:tr>
      <w:tr w:rsidR="002D1870">
        <w:tc>
          <w:tcPr>
            <w:tcW w:w="4025" w:type="dxa"/>
          </w:tcPr>
          <w:p w:rsidR="002D1870" w:rsidRDefault="002D1870">
            <w:pPr>
              <w:pStyle w:val="ConsPlusNormal"/>
              <w:ind w:firstLine="283"/>
            </w:pPr>
            <w:r>
              <w:t>Спортивные здания и сооружения с трибунами вместимостью более 500 зрителей</w:t>
            </w:r>
          </w:p>
        </w:tc>
        <w:tc>
          <w:tcPr>
            <w:tcW w:w="3175" w:type="dxa"/>
          </w:tcPr>
          <w:p w:rsidR="002D1870" w:rsidRDefault="002D1870">
            <w:pPr>
              <w:pStyle w:val="ConsPlusNormal"/>
              <w:jc w:val="center"/>
            </w:pPr>
            <w:r>
              <w:t>100 посадочных мест</w:t>
            </w:r>
          </w:p>
        </w:tc>
        <w:tc>
          <w:tcPr>
            <w:tcW w:w="1871" w:type="dxa"/>
          </w:tcPr>
          <w:p w:rsidR="002D1870" w:rsidRDefault="002D1870">
            <w:pPr>
              <w:pStyle w:val="ConsPlusNormal"/>
              <w:jc w:val="center"/>
            </w:pPr>
            <w:r>
              <w:t>4 - 10</w:t>
            </w:r>
          </w:p>
        </w:tc>
      </w:tr>
      <w:tr w:rsidR="002D1870">
        <w:tc>
          <w:tcPr>
            <w:tcW w:w="4025" w:type="dxa"/>
          </w:tcPr>
          <w:p w:rsidR="002D1870" w:rsidRDefault="002D1870">
            <w:pPr>
              <w:pStyle w:val="ConsPlusNormal"/>
              <w:ind w:firstLine="283"/>
            </w:pPr>
            <w:r>
              <w:t>Станции технического обслуживания, моечные пункты</w:t>
            </w:r>
          </w:p>
        </w:tc>
        <w:tc>
          <w:tcPr>
            <w:tcW w:w="3175" w:type="dxa"/>
          </w:tcPr>
          <w:p w:rsidR="002D1870" w:rsidRDefault="002D1870">
            <w:pPr>
              <w:pStyle w:val="ConsPlusNormal"/>
              <w:jc w:val="center"/>
            </w:pPr>
            <w:r>
              <w:t>Пост</w:t>
            </w:r>
          </w:p>
        </w:tc>
        <w:tc>
          <w:tcPr>
            <w:tcW w:w="1871" w:type="dxa"/>
          </w:tcPr>
          <w:p w:rsidR="002D1870" w:rsidRDefault="002D1870">
            <w:pPr>
              <w:pStyle w:val="ConsPlusNormal"/>
              <w:jc w:val="center"/>
            </w:pPr>
            <w:r>
              <w:t>1 - 2</w:t>
            </w:r>
          </w:p>
        </w:tc>
      </w:tr>
      <w:tr w:rsidR="002D1870">
        <w:tc>
          <w:tcPr>
            <w:tcW w:w="4025" w:type="dxa"/>
          </w:tcPr>
          <w:p w:rsidR="002D1870" w:rsidRDefault="002D1870">
            <w:pPr>
              <w:pStyle w:val="ConsPlusNormal"/>
              <w:ind w:firstLine="283"/>
            </w:pPr>
            <w:r>
              <w:lastRenderedPageBreak/>
              <w:t>Мотели, кемпинги</w:t>
            </w:r>
          </w:p>
        </w:tc>
        <w:tc>
          <w:tcPr>
            <w:tcW w:w="3175" w:type="dxa"/>
          </w:tcPr>
          <w:p w:rsidR="002D1870" w:rsidRDefault="002D1870">
            <w:pPr>
              <w:pStyle w:val="ConsPlusNormal"/>
              <w:jc w:val="center"/>
            </w:pPr>
            <w:r>
              <w:t>100 спальных мест</w:t>
            </w:r>
          </w:p>
        </w:tc>
        <w:tc>
          <w:tcPr>
            <w:tcW w:w="1871" w:type="dxa"/>
          </w:tcPr>
          <w:p w:rsidR="002D1870" w:rsidRDefault="002D1870">
            <w:pPr>
              <w:pStyle w:val="ConsPlusNormal"/>
              <w:jc w:val="center"/>
            </w:pPr>
            <w:r>
              <w:t>25 - 50</w:t>
            </w:r>
          </w:p>
        </w:tc>
      </w:tr>
    </w:tbl>
    <w:p w:rsidR="002D1870" w:rsidRDefault="002D1870">
      <w:pPr>
        <w:pStyle w:val="ConsPlusNormal"/>
        <w:jc w:val="both"/>
      </w:pPr>
    </w:p>
    <w:p w:rsidR="002D1870" w:rsidRDefault="002D1870">
      <w:pPr>
        <w:pStyle w:val="ConsPlusNormal"/>
        <w:ind w:firstLine="540"/>
        <w:jc w:val="both"/>
      </w:pPr>
      <w:r>
        <w:t xml:space="preserve">5.1.3.3. Площадки для кратковременной остановки транспортных средств вне пределов населенных пунктов размещают по </w:t>
      </w:r>
      <w:hyperlink r:id="rId280" w:history="1">
        <w:r>
          <w:rPr>
            <w:color w:val="0000FF"/>
          </w:rPr>
          <w:t>ГОСТ 33062</w:t>
        </w:r>
      </w:hyperlink>
      <w:r>
        <w:t>.</w:t>
      </w:r>
    </w:p>
    <w:p w:rsidR="002D1870" w:rsidRDefault="002D1870">
      <w:pPr>
        <w:pStyle w:val="ConsPlusNormal"/>
        <w:jc w:val="both"/>
      </w:pPr>
      <w:r>
        <w:t xml:space="preserve">(п. 5.1.3.3 введен </w:t>
      </w:r>
      <w:hyperlink r:id="rId281"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r>
        <w:rPr>
          <w:b/>
        </w:rPr>
        <w:t>5.1.4. Пункты первой медицинской помощи</w:t>
      </w:r>
    </w:p>
    <w:p w:rsidR="002D1870" w:rsidRDefault="002D1870">
      <w:pPr>
        <w:pStyle w:val="ConsPlusNormal"/>
        <w:jc w:val="both"/>
      </w:pPr>
      <w:r>
        <w:t xml:space="preserve">(в ред. </w:t>
      </w:r>
      <w:hyperlink r:id="rId282"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5.1.4.1. На дорогах должны быть размещены дорожные </w:t>
      </w:r>
      <w:hyperlink r:id="rId283" w:history="1">
        <w:r>
          <w:rPr>
            <w:color w:val="0000FF"/>
          </w:rPr>
          <w:t>знаки сервиса 7.1</w:t>
        </w:r>
      </w:hyperlink>
      <w:r>
        <w:t xml:space="preserve"> "Пункт первой медицинской помощи" и </w:t>
      </w:r>
      <w:hyperlink r:id="rId284" w:history="1">
        <w:r>
          <w:rPr>
            <w:color w:val="0000FF"/>
          </w:rPr>
          <w:t>7.2</w:t>
        </w:r>
      </w:hyperlink>
      <w:r>
        <w:t xml:space="preserve"> "Больница" в соответствии с ГОСТ Р 52289.</w:t>
      </w:r>
    </w:p>
    <w:p w:rsidR="002D1870" w:rsidRDefault="002D1870">
      <w:pPr>
        <w:pStyle w:val="ConsPlusNormal"/>
        <w:spacing w:before="220"/>
        <w:ind w:firstLine="540"/>
        <w:jc w:val="both"/>
      </w:pPr>
      <w:r>
        <w:t>5.1.4.2. Перечень медицинских учреждений, информацию о которых размещают на дорогах, должен быть согласован с региональными органами управления медицинскими учреждениями.</w:t>
      </w:r>
    </w:p>
    <w:p w:rsidR="002D1870" w:rsidRDefault="002D1870">
      <w:pPr>
        <w:pStyle w:val="ConsPlusNormal"/>
        <w:spacing w:before="220"/>
        <w:ind w:firstLine="540"/>
        <w:jc w:val="both"/>
      </w:pPr>
      <w:bookmarkStart w:id="10" w:name="P846"/>
      <w:bookmarkEnd w:id="10"/>
      <w:r>
        <w:rPr>
          <w:b/>
        </w:rPr>
        <w:t>5.1.5. Сооружения связи</w:t>
      </w:r>
    </w:p>
    <w:p w:rsidR="002D1870" w:rsidRDefault="002D1870">
      <w:pPr>
        <w:pStyle w:val="ConsPlusNormal"/>
        <w:spacing w:before="220"/>
        <w:ind w:firstLine="540"/>
        <w:jc w:val="both"/>
      </w:pPr>
      <w:r>
        <w:t>5.1.5.1. Аварийно-вызывную связь организуют на автомобильных дорогах I категории в соответствии с утвержденными проектами.</w:t>
      </w:r>
    </w:p>
    <w:p w:rsidR="002D1870" w:rsidRDefault="002D1870">
      <w:pPr>
        <w:pStyle w:val="ConsPlusNormal"/>
        <w:spacing w:before="220"/>
        <w:ind w:firstLine="540"/>
        <w:jc w:val="both"/>
      </w:pPr>
      <w:r>
        <w:t>5.1.5.2. Система аварийно-вызывной связи включает в себя вызывные колонки, линии связи (оборудование радиосвязи) и диспетчерский центр (пункт).</w:t>
      </w:r>
    </w:p>
    <w:p w:rsidR="002D1870" w:rsidRDefault="002D1870">
      <w:pPr>
        <w:pStyle w:val="ConsPlusNormal"/>
        <w:spacing w:before="220"/>
        <w:ind w:firstLine="540"/>
        <w:jc w:val="both"/>
      </w:pPr>
      <w:r>
        <w:t>5.1.5.3. Корпус вызывной колонки должен иметь прочность, обеспечивающую его сохранность при механизированной мойке, чистке от грязи и уборке снега с дороги.</w:t>
      </w:r>
    </w:p>
    <w:p w:rsidR="002D1870" w:rsidRDefault="002D1870">
      <w:pPr>
        <w:pStyle w:val="ConsPlusNormal"/>
        <w:spacing w:before="220"/>
        <w:ind w:firstLine="540"/>
        <w:jc w:val="both"/>
      </w:pPr>
      <w:r>
        <w:t xml:space="preserve">Корпус должен быть выполнен из антикоррозионных материалов или иметь антикоррозионное покрытие. Цвет корпуса колонки должен иметь красный или оранжевый цвет. На стороне корпуса, направленной навстречу движению, должен быть изображен в уменьшенном масштабе дорожный знак </w:t>
      </w:r>
      <w:hyperlink r:id="rId285" w:history="1">
        <w:r>
          <w:rPr>
            <w:color w:val="0000FF"/>
          </w:rPr>
          <w:t>7.6</w:t>
        </w:r>
      </w:hyperlink>
      <w:r>
        <w:t xml:space="preserve"> "Телефон" по ГОСТ Р 52290, выполненный из световозвращающих материалов.</w:t>
      </w:r>
    </w:p>
    <w:p w:rsidR="002D1870" w:rsidRDefault="002D1870">
      <w:pPr>
        <w:pStyle w:val="ConsPlusNormal"/>
        <w:spacing w:before="220"/>
        <w:ind w:firstLine="540"/>
        <w:jc w:val="both"/>
      </w:pPr>
      <w:r>
        <w:t xml:space="preserve">В верхней части корпуса должен быть размещен колпак белого цвета с внутренним освещением, яркость которого должна соответствовать яркости дорожных знаков с внутренним освещением по </w:t>
      </w:r>
      <w:hyperlink r:id="rId286" w:history="1">
        <w:r>
          <w:rPr>
            <w:color w:val="0000FF"/>
          </w:rPr>
          <w:t>ГОСТ Р 52290</w:t>
        </w:r>
      </w:hyperlink>
      <w:r>
        <w:t>. Освещение в колпаке должно включаться в темное время суток. В корпусе колпака должен быть установлен дополнительный источник света, увеличивающий яркость свечения колпака в 2 - 3 раза и работающий в импульсном режиме с частотой мигания 2 Гц. Дополнительный источник света должен включаться при включении вызова оператора или соответствующих служб экстренной помощи.</w:t>
      </w:r>
    </w:p>
    <w:p w:rsidR="002D1870" w:rsidRDefault="002D1870">
      <w:pPr>
        <w:pStyle w:val="ConsPlusNormal"/>
        <w:spacing w:before="220"/>
        <w:ind w:firstLine="540"/>
        <w:jc w:val="both"/>
      </w:pPr>
      <w:r>
        <w:t>На корпусе колонки должна находиться сигнальная кнопка (рычаг) вызова оператора или несколько кнопок (рычагов) для вызова соответствующих служб экстренной помощи (дорожно-патрульной службы, медицинской или технической помощи). У каждой кнопки (рычага) должен быть изображен символ, соответствующий виду необходимой помощи.</w:t>
      </w:r>
    </w:p>
    <w:p w:rsidR="002D1870" w:rsidRDefault="002D1870">
      <w:pPr>
        <w:pStyle w:val="ConsPlusNormal"/>
        <w:spacing w:before="220"/>
        <w:ind w:firstLine="540"/>
        <w:jc w:val="both"/>
      </w:pPr>
      <w:r>
        <w:t>Со стороны кнопок (рычагов) должно быть размещено устройство, обеспечивающее голосовую связь с оператором.</w:t>
      </w:r>
    </w:p>
    <w:p w:rsidR="002D1870" w:rsidRDefault="002D1870">
      <w:pPr>
        <w:pStyle w:val="ConsPlusNormal"/>
        <w:spacing w:before="220"/>
        <w:ind w:firstLine="540"/>
        <w:jc w:val="both"/>
      </w:pPr>
      <w:r>
        <w:t>5.1.5.4. Вызывные колонки размещают попеременно с каждой стороны дороги на присыпных бермах с интервалом не более 4 км.</w:t>
      </w:r>
    </w:p>
    <w:p w:rsidR="002D1870" w:rsidRDefault="002D1870">
      <w:pPr>
        <w:pStyle w:val="ConsPlusNormal"/>
        <w:spacing w:before="220"/>
        <w:ind w:firstLine="540"/>
        <w:jc w:val="both"/>
      </w:pPr>
      <w:r>
        <w:t>5.1.5.5. Вызывные колонки располагают на присыпных бермах на расстоянии не менее 4,0 м от проезжей части.</w:t>
      </w:r>
    </w:p>
    <w:p w:rsidR="002D1870" w:rsidRDefault="002D1870">
      <w:pPr>
        <w:pStyle w:val="ConsPlusNormal"/>
        <w:spacing w:before="220"/>
        <w:ind w:firstLine="540"/>
        <w:jc w:val="both"/>
      </w:pPr>
      <w:r>
        <w:t xml:space="preserve">В стесненных условиях колонки могут размещаться на обочине дороги с ограждением их от </w:t>
      </w:r>
      <w:r>
        <w:lastRenderedPageBreak/>
        <w:t>наезда транспортных средств при помощи дорожных ограждений.</w:t>
      </w:r>
    </w:p>
    <w:p w:rsidR="002D1870" w:rsidRDefault="002D1870">
      <w:pPr>
        <w:pStyle w:val="ConsPlusNormal"/>
        <w:spacing w:before="220"/>
        <w:ind w:firstLine="540"/>
        <w:jc w:val="both"/>
      </w:pPr>
      <w:r>
        <w:t>5.1.5.6. Линии связи (оборудование радиосвязи) должны обеспечивать передачу сигналов от колонки в диспетчерский центр (пункт) и двустороннюю голосовую связь между абонентом и оператором.</w:t>
      </w:r>
    </w:p>
    <w:p w:rsidR="002D1870" w:rsidRDefault="002D1870">
      <w:pPr>
        <w:pStyle w:val="ConsPlusNormal"/>
        <w:spacing w:before="220"/>
        <w:ind w:firstLine="540"/>
        <w:jc w:val="both"/>
      </w:pPr>
      <w:r>
        <w:t>5.1.5.7. Диспетчерский центр (пункт) должен иметь оборудование (пульт управления) для приема сигналов и сообщений от абонентов и связи с соответствующими службами экстренной помощи.</w:t>
      </w:r>
    </w:p>
    <w:p w:rsidR="002D1870" w:rsidRDefault="002D1870">
      <w:pPr>
        <w:pStyle w:val="ConsPlusNormal"/>
        <w:spacing w:before="220"/>
        <w:ind w:firstLine="540"/>
        <w:jc w:val="both"/>
      </w:pPr>
      <w:r>
        <w:t>На пульте управления при помощи световой индикации должны обозначаться номер колонки, с которой поступил вызов, и вид необходимой помощи. Индикация должна активироваться в момент поступления сигнала от абонента.</w:t>
      </w:r>
    </w:p>
    <w:p w:rsidR="002D1870" w:rsidRDefault="002D1870">
      <w:pPr>
        <w:pStyle w:val="ConsPlusNormal"/>
        <w:spacing w:before="220"/>
        <w:ind w:firstLine="540"/>
        <w:jc w:val="both"/>
      </w:pPr>
      <w:r>
        <w:t>Диспетчерский центр (пункт) должен быть оборудован устройством записи всех поступивших от абонентов сообщений.</w:t>
      </w:r>
    </w:p>
    <w:p w:rsidR="002D1870" w:rsidRDefault="002D1870">
      <w:pPr>
        <w:pStyle w:val="ConsPlusNormal"/>
        <w:spacing w:before="220"/>
        <w:ind w:firstLine="540"/>
        <w:jc w:val="both"/>
      </w:pPr>
      <w:r>
        <w:t>5.1.5.8. Режим работы системы аварийно-вызывной связи - круглосуточный.</w:t>
      </w:r>
    </w:p>
    <w:p w:rsidR="002D1870" w:rsidRDefault="002D1870">
      <w:pPr>
        <w:pStyle w:val="ConsPlusTitle"/>
        <w:spacing w:before="220"/>
        <w:ind w:firstLine="540"/>
        <w:jc w:val="both"/>
        <w:outlineLvl w:val="2"/>
      </w:pPr>
      <w:r>
        <w:t>5.2. Сооружения для технического обслуживания транспортных средств</w:t>
      </w:r>
    </w:p>
    <w:p w:rsidR="002D1870" w:rsidRDefault="002D1870">
      <w:pPr>
        <w:pStyle w:val="ConsPlusNormal"/>
        <w:spacing w:before="220"/>
        <w:ind w:firstLine="540"/>
        <w:jc w:val="both"/>
      </w:pPr>
      <w:r>
        <w:rPr>
          <w:b/>
        </w:rPr>
        <w:t>5.2.1. Станции автозаправочные</w:t>
      </w:r>
    </w:p>
    <w:p w:rsidR="002D1870" w:rsidRDefault="002D1870">
      <w:pPr>
        <w:pStyle w:val="ConsPlusNormal"/>
        <w:jc w:val="both"/>
      </w:pPr>
      <w:r>
        <w:t xml:space="preserve">(в ред. </w:t>
      </w:r>
      <w:hyperlink r:id="rId287"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5.2.1.1. Автозаправочные станции (далее - АЗС) на дорогах размещают в соответствии с требованиями настоящего стандарта и </w:t>
      </w:r>
      <w:hyperlink r:id="rId288" w:history="1">
        <w:r>
          <w:rPr>
            <w:color w:val="0000FF"/>
          </w:rPr>
          <w:t>ГОСТ 33062</w:t>
        </w:r>
      </w:hyperlink>
      <w:r>
        <w:t>.</w:t>
      </w:r>
    </w:p>
    <w:p w:rsidR="002D1870" w:rsidRDefault="002D1870">
      <w:pPr>
        <w:pStyle w:val="ConsPlusNormal"/>
        <w:jc w:val="both"/>
      </w:pPr>
      <w:r>
        <w:t xml:space="preserve">(п. 5.2.1.1 в ред. </w:t>
      </w:r>
      <w:hyperlink r:id="rId289"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5.2.1.2. Минимальную мощность АЗС (число заправок в сутки) и расстояние между ними в зависимости от интенсивности движения и категории автомобильной дороги принимают по </w:t>
      </w:r>
      <w:hyperlink r:id="rId290" w:history="1">
        <w:r>
          <w:rPr>
            <w:color w:val="0000FF"/>
          </w:rPr>
          <w:t>ГОСТ 33062</w:t>
        </w:r>
      </w:hyperlink>
      <w:r>
        <w:t>.</w:t>
      </w:r>
    </w:p>
    <w:p w:rsidR="002D1870" w:rsidRDefault="002D1870">
      <w:pPr>
        <w:pStyle w:val="ConsPlusNormal"/>
        <w:jc w:val="both"/>
      </w:pPr>
      <w:r>
        <w:t xml:space="preserve">(п. 5.2.1.2 в ред. </w:t>
      </w:r>
      <w:hyperlink r:id="rId291"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5.2.1.3. Расстояния от АЗС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общественных зданий и сооружений должно быть не менее 25 м при одной-двух топливораздаточных колонках и не менее 50 м - при трех и более.</w:t>
      </w:r>
    </w:p>
    <w:p w:rsidR="002D1870" w:rsidRDefault="002D1870">
      <w:pPr>
        <w:pStyle w:val="ConsPlusNormal"/>
        <w:jc w:val="both"/>
      </w:pPr>
      <w:r>
        <w:t xml:space="preserve">(в ред. </w:t>
      </w:r>
      <w:hyperlink r:id="rId292"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5.2.1.4. Запрещается размещать АЗС на расстоянии менее 25 м от посадочных площадок, разворотных и отстойно-разворотных площадок наземного пассажирского транспорта, пешеходных переходов.</w:t>
      </w:r>
    </w:p>
    <w:p w:rsidR="002D1870" w:rsidRDefault="002D1870">
      <w:pPr>
        <w:pStyle w:val="ConsPlusNormal"/>
        <w:jc w:val="both"/>
      </w:pPr>
      <w:r>
        <w:t xml:space="preserve">(в ред. </w:t>
      </w:r>
      <w:hyperlink r:id="rId293"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5.2.1.5. АЗС размещают на отдельных площадках.</w:t>
      </w:r>
    </w:p>
    <w:p w:rsidR="002D1870" w:rsidRDefault="002D1870">
      <w:pPr>
        <w:pStyle w:val="ConsPlusNormal"/>
        <w:jc w:val="both"/>
      </w:pPr>
      <w:r>
        <w:t xml:space="preserve">(в ред. </w:t>
      </w:r>
      <w:hyperlink r:id="rId294"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5.2.1.6. Въезды и выезды с АЗС устраивают раздельными.</w:t>
      </w:r>
    </w:p>
    <w:p w:rsidR="002D1870" w:rsidRDefault="002D1870">
      <w:pPr>
        <w:pStyle w:val="ConsPlusNormal"/>
        <w:jc w:val="both"/>
      </w:pPr>
      <w:r>
        <w:t xml:space="preserve">(в ред. </w:t>
      </w:r>
      <w:hyperlink r:id="rId295"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rPr>
          <w:b/>
        </w:rPr>
        <w:t>5.2.2. Станции технического обслуживания автомобилей</w:t>
      </w:r>
    </w:p>
    <w:p w:rsidR="002D1870" w:rsidRDefault="002D1870">
      <w:pPr>
        <w:pStyle w:val="ConsPlusNormal"/>
        <w:spacing w:before="220"/>
        <w:ind w:firstLine="540"/>
        <w:jc w:val="both"/>
      </w:pPr>
      <w:r>
        <w:t xml:space="preserve">5.2.2.1. Станции технического обслуживания (СТОА) на дорогах размещают в соответствии с требованиями настоящего стандарта и </w:t>
      </w:r>
      <w:hyperlink r:id="rId296" w:history="1">
        <w:r>
          <w:rPr>
            <w:color w:val="0000FF"/>
          </w:rPr>
          <w:t>ГОСТ 33062</w:t>
        </w:r>
      </w:hyperlink>
      <w:r>
        <w:t>.</w:t>
      </w:r>
    </w:p>
    <w:p w:rsidR="002D1870" w:rsidRDefault="002D1870">
      <w:pPr>
        <w:pStyle w:val="ConsPlusNormal"/>
        <w:jc w:val="both"/>
      </w:pPr>
      <w:r>
        <w:t xml:space="preserve">(п. 5.2.2.1 в ред. </w:t>
      </w:r>
      <w:hyperlink r:id="rId297"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5.2.2.2. Расстояния от границ участков СТОА до окон жилых домов и общественных зданий, а </w:t>
      </w:r>
      <w:r>
        <w:lastRenderedPageBreak/>
        <w:t>также до границ земельных участков школ, детских дошкольных учреждений и лечебных учреждений стационарного типа следует принимать не менее приведенных в таблице 22.</w:t>
      </w:r>
    </w:p>
    <w:p w:rsidR="002D1870" w:rsidRDefault="002D1870">
      <w:pPr>
        <w:pStyle w:val="ConsPlusNormal"/>
        <w:ind w:firstLine="540"/>
        <w:jc w:val="both"/>
      </w:pPr>
    </w:p>
    <w:p w:rsidR="002D1870" w:rsidRDefault="002D1870">
      <w:pPr>
        <w:pStyle w:val="ConsPlusNormal"/>
        <w:jc w:val="right"/>
      </w:pPr>
      <w:r>
        <w:t>Таблица 22</w:t>
      </w:r>
    </w:p>
    <w:p w:rsidR="002D1870" w:rsidRDefault="002D18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1984"/>
        <w:gridCol w:w="2041"/>
      </w:tblGrid>
      <w:tr w:rsidR="002D1870">
        <w:tc>
          <w:tcPr>
            <w:tcW w:w="5046" w:type="dxa"/>
            <w:vMerge w:val="restart"/>
            <w:vAlign w:val="center"/>
          </w:tcPr>
          <w:p w:rsidR="002D1870" w:rsidRDefault="002D1870">
            <w:pPr>
              <w:pStyle w:val="ConsPlusNormal"/>
              <w:jc w:val="center"/>
            </w:pPr>
            <w:r>
              <w:t>Здания, до которых определяются расстояния</w:t>
            </w:r>
          </w:p>
        </w:tc>
        <w:tc>
          <w:tcPr>
            <w:tcW w:w="4025" w:type="dxa"/>
            <w:gridSpan w:val="2"/>
            <w:vAlign w:val="center"/>
          </w:tcPr>
          <w:p w:rsidR="002D1870" w:rsidRDefault="002D1870">
            <w:pPr>
              <w:pStyle w:val="ConsPlusNormal"/>
              <w:jc w:val="center"/>
            </w:pPr>
            <w:r>
              <w:t>Расстояние от СТОА при числе постов, м</w:t>
            </w:r>
          </w:p>
        </w:tc>
      </w:tr>
      <w:tr w:rsidR="002D1870">
        <w:tc>
          <w:tcPr>
            <w:tcW w:w="5046" w:type="dxa"/>
            <w:vMerge/>
          </w:tcPr>
          <w:p w:rsidR="002D1870" w:rsidRDefault="002D1870">
            <w:pPr>
              <w:spacing w:after="1" w:line="0" w:lineRule="atLeast"/>
            </w:pPr>
          </w:p>
        </w:tc>
        <w:tc>
          <w:tcPr>
            <w:tcW w:w="1984" w:type="dxa"/>
            <w:vAlign w:val="center"/>
          </w:tcPr>
          <w:p w:rsidR="002D1870" w:rsidRDefault="002D1870">
            <w:pPr>
              <w:pStyle w:val="ConsPlusNormal"/>
              <w:jc w:val="center"/>
            </w:pPr>
            <w:r>
              <w:t>10 и менее</w:t>
            </w:r>
          </w:p>
        </w:tc>
        <w:tc>
          <w:tcPr>
            <w:tcW w:w="2041" w:type="dxa"/>
            <w:vAlign w:val="center"/>
          </w:tcPr>
          <w:p w:rsidR="002D1870" w:rsidRDefault="002D1870">
            <w:pPr>
              <w:pStyle w:val="ConsPlusNormal"/>
              <w:jc w:val="center"/>
            </w:pPr>
            <w:r>
              <w:t xml:space="preserve">11 - 30 </w:t>
            </w:r>
            <w:hyperlink w:anchor="P900" w:history="1">
              <w:r>
                <w:rPr>
                  <w:color w:val="0000FF"/>
                </w:rPr>
                <w:t>&lt;*&gt;</w:t>
              </w:r>
            </w:hyperlink>
          </w:p>
        </w:tc>
      </w:tr>
      <w:tr w:rsidR="002D1870">
        <w:tc>
          <w:tcPr>
            <w:tcW w:w="5046" w:type="dxa"/>
          </w:tcPr>
          <w:p w:rsidR="002D1870" w:rsidRDefault="002D1870">
            <w:pPr>
              <w:pStyle w:val="ConsPlusNormal"/>
              <w:ind w:firstLine="283"/>
            </w:pPr>
            <w:r>
              <w:t>Жилые дома (в том числе торцы жилых домов без окон)</w:t>
            </w:r>
          </w:p>
        </w:tc>
        <w:tc>
          <w:tcPr>
            <w:tcW w:w="1984" w:type="dxa"/>
          </w:tcPr>
          <w:p w:rsidR="002D1870" w:rsidRDefault="002D1870">
            <w:pPr>
              <w:pStyle w:val="ConsPlusNormal"/>
              <w:jc w:val="center"/>
            </w:pPr>
            <w:r>
              <w:t>25</w:t>
            </w:r>
          </w:p>
        </w:tc>
        <w:tc>
          <w:tcPr>
            <w:tcW w:w="2041" w:type="dxa"/>
          </w:tcPr>
          <w:p w:rsidR="002D1870" w:rsidRDefault="002D1870">
            <w:pPr>
              <w:pStyle w:val="ConsPlusNormal"/>
              <w:jc w:val="center"/>
            </w:pPr>
            <w:r>
              <w:t>50</w:t>
            </w:r>
          </w:p>
        </w:tc>
      </w:tr>
      <w:tr w:rsidR="002D1870">
        <w:tc>
          <w:tcPr>
            <w:tcW w:w="5046" w:type="dxa"/>
          </w:tcPr>
          <w:p w:rsidR="002D1870" w:rsidRDefault="002D1870">
            <w:pPr>
              <w:pStyle w:val="ConsPlusNormal"/>
              <w:ind w:firstLine="283"/>
            </w:pPr>
            <w:r>
              <w:t>Общественные здания</w:t>
            </w:r>
          </w:p>
        </w:tc>
        <w:tc>
          <w:tcPr>
            <w:tcW w:w="1984" w:type="dxa"/>
          </w:tcPr>
          <w:p w:rsidR="002D1870" w:rsidRDefault="002D1870">
            <w:pPr>
              <w:pStyle w:val="ConsPlusNormal"/>
              <w:jc w:val="center"/>
            </w:pPr>
            <w:r>
              <w:t>25</w:t>
            </w:r>
          </w:p>
        </w:tc>
        <w:tc>
          <w:tcPr>
            <w:tcW w:w="2041" w:type="dxa"/>
          </w:tcPr>
          <w:p w:rsidR="002D1870" w:rsidRDefault="002D1870">
            <w:pPr>
              <w:pStyle w:val="ConsPlusNormal"/>
              <w:jc w:val="center"/>
            </w:pPr>
            <w:r>
              <w:t>50</w:t>
            </w:r>
          </w:p>
        </w:tc>
      </w:tr>
      <w:tr w:rsidR="002D1870">
        <w:tc>
          <w:tcPr>
            <w:tcW w:w="5046" w:type="dxa"/>
          </w:tcPr>
          <w:p w:rsidR="002D1870" w:rsidRDefault="002D1870">
            <w:pPr>
              <w:pStyle w:val="ConsPlusNormal"/>
              <w:ind w:firstLine="283"/>
            </w:pPr>
            <w:r>
              <w:t>Общеобразовательные школы и детские дошкольные учреждения</w:t>
            </w:r>
          </w:p>
        </w:tc>
        <w:tc>
          <w:tcPr>
            <w:tcW w:w="1984" w:type="dxa"/>
          </w:tcPr>
          <w:p w:rsidR="002D1870" w:rsidRDefault="002D1870">
            <w:pPr>
              <w:pStyle w:val="ConsPlusNormal"/>
              <w:jc w:val="center"/>
            </w:pPr>
            <w:r>
              <w:t>50</w:t>
            </w:r>
          </w:p>
        </w:tc>
        <w:tc>
          <w:tcPr>
            <w:tcW w:w="2041" w:type="dxa"/>
          </w:tcPr>
          <w:p w:rsidR="002D1870" w:rsidRDefault="002D1870">
            <w:pPr>
              <w:pStyle w:val="ConsPlusNormal"/>
              <w:jc w:val="center"/>
            </w:pPr>
            <w:hyperlink w:anchor="P901" w:history="1">
              <w:r>
                <w:rPr>
                  <w:color w:val="0000FF"/>
                </w:rPr>
                <w:t>&lt;**&gt;</w:t>
              </w:r>
            </w:hyperlink>
          </w:p>
        </w:tc>
      </w:tr>
      <w:tr w:rsidR="002D1870">
        <w:tc>
          <w:tcPr>
            <w:tcW w:w="5046" w:type="dxa"/>
          </w:tcPr>
          <w:p w:rsidR="002D1870" w:rsidRDefault="002D1870">
            <w:pPr>
              <w:pStyle w:val="ConsPlusNormal"/>
              <w:ind w:firstLine="283"/>
            </w:pPr>
            <w:r>
              <w:t>Лечебные учреждения со стационаром</w:t>
            </w:r>
          </w:p>
        </w:tc>
        <w:tc>
          <w:tcPr>
            <w:tcW w:w="1984" w:type="dxa"/>
          </w:tcPr>
          <w:p w:rsidR="002D1870" w:rsidRDefault="002D1870">
            <w:pPr>
              <w:pStyle w:val="ConsPlusNormal"/>
              <w:jc w:val="center"/>
            </w:pPr>
            <w:r>
              <w:t>50</w:t>
            </w:r>
          </w:p>
        </w:tc>
        <w:tc>
          <w:tcPr>
            <w:tcW w:w="2041" w:type="dxa"/>
          </w:tcPr>
          <w:p w:rsidR="002D1870" w:rsidRDefault="002D1870">
            <w:pPr>
              <w:pStyle w:val="ConsPlusNormal"/>
              <w:jc w:val="center"/>
            </w:pPr>
            <w:hyperlink w:anchor="P901" w:history="1">
              <w:r>
                <w:rPr>
                  <w:color w:val="0000FF"/>
                </w:rPr>
                <w:t>&lt;**&gt;</w:t>
              </w:r>
            </w:hyperlink>
          </w:p>
        </w:tc>
      </w:tr>
      <w:tr w:rsidR="002D1870">
        <w:tblPrEx>
          <w:tblBorders>
            <w:insideH w:val="nil"/>
          </w:tblBorders>
        </w:tblPrEx>
        <w:tc>
          <w:tcPr>
            <w:tcW w:w="9071" w:type="dxa"/>
            <w:gridSpan w:val="3"/>
            <w:tcBorders>
              <w:bottom w:val="nil"/>
            </w:tcBorders>
          </w:tcPr>
          <w:p w:rsidR="002D1870" w:rsidRDefault="002D1870">
            <w:pPr>
              <w:pStyle w:val="ConsPlusNormal"/>
              <w:ind w:firstLine="283"/>
              <w:jc w:val="both"/>
            </w:pPr>
            <w:bookmarkStart w:id="11" w:name="P900"/>
            <w:bookmarkEnd w:id="11"/>
            <w:r>
              <w:t>&lt;*&gt; Расстояние определяется по согласованию с органами Государственного санитарно-эпидемиологического надзора, но не менее 100 м от жилых домов.</w:t>
            </w:r>
          </w:p>
        </w:tc>
      </w:tr>
      <w:tr w:rsidR="002D1870">
        <w:tblPrEx>
          <w:tblBorders>
            <w:insideH w:val="nil"/>
          </w:tblBorders>
        </w:tblPrEx>
        <w:tc>
          <w:tcPr>
            <w:tcW w:w="9071" w:type="dxa"/>
            <w:gridSpan w:val="3"/>
            <w:tcBorders>
              <w:top w:val="nil"/>
            </w:tcBorders>
          </w:tcPr>
          <w:p w:rsidR="002D1870" w:rsidRDefault="002D1870">
            <w:pPr>
              <w:pStyle w:val="ConsPlusNormal"/>
              <w:ind w:firstLine="283"/>
              <w:jc w:val="both"/>
            </w:pPr>
            <w:bookmarkStart w:id="12" w:name="P901"/>
            <w:bookmarkEnd w:id="12"/>
            <w:r>
              <w:t>&lt;**&gt; Определяется по согласованию с органами Государственного санитарно-эпидемиологического надзора.</w:t>
            </w:r>
          </w:p>
        </w:tc>
      </w:tr>
    </w:tbl>
    <w:p w:rsidR="002D1870" w:rsidRDefault="002D1870">
      <w:pPr>
        <w:pStyle w:val="ConsPlusNormal"/>
        <w:jc w:val="both"/>
      </w:pPr>
    </w:p>
    <w:p w:rsidR="002D1870" w:rsidRDefault="002D1870">
      <w:pPr>
        <w:pStyle w:val="ConsPlusNormal"/>
        <w:ind w:firstLine="540"/>
        <w:jc w:val="both"/>
      </w:pPr>
      <w:r>
        <w:t xml:space="preserve">5.2.2.3. Исключен с 01.07.2020. - </w:t>
      </w:r>
      <w:hyperlink r:id="rId298"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rPr>
          <w:b/>
        </w:rPr>
        <w:t>5.2.3. Пункты мойки</w:t>
      </w:r>
    </w:p>
    <w:p w:rsidR="002D1870" w:rsidRDefault="002D1870">
      <w:pPr>
        <w:pStyle w:val="ConsPlusNormal"/>
        <w:jc w:val="both"/>
      </w:pPr>
      <w:r>
        <w:t xml:space="preserve">(в ред. </w:t>
      </w:r>
      <w:hyperlink r:id="rId299"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5.2.3.1. Пункты мойки на дорогах размещают в соответствии с требованиями настоящего стандарта и </w:t>
      </w:r>
      <w:hyperlink r:id="rId300" w:history="1">
        <w:r>
          <w:rPr>
            <w:color w:val="0000FF"/>
          </w:rPr>
          <w:t>ГОСТ 33062</w:t>
        </w:r>
      </w:hyperlink>
      <w:r>
        <w:t>.</w:t>
      </w:r>
    </w:p>
    <w:p w:rsidR="002D1870" w:rsidRDefault="002D1870">
      <w:pPr>
        <w:pStyle w:val="ConsPlusNormal"/>
        <w:jc w:val="both"/>
      </w:pPr>
      <w:r>
        <w:t xml:space="preserve">(абзац введен </w:t>
      </w:r>
      <w:hyperlink r:id="rId301"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r>
        <w:t>Моечные пункты автомобилей сооружают в соответствии с проектами, согласованными в установленном порядке.</w:t>
      </w:r>
    </w:p>
    <w:p w:rsidR="002D1870" w:rsidRDefault="002D1870">
      <w:pPr>
        <w:pStyle w:val="ConsPlusNormal"/>
        <w:spacing w:before="220"/>
        <w:ind w:firstLine="540"/>
        <w:jc w:val="both"/>
      </w:pPr>
      <w:r>
        <w:t>5.2.3.2. Пункты мойки автомобилей размещают в составе станций и пунктов технического обслуживания автомобилей и как отдельно стоящие сооружения.</w:t>
      </w:r>
    </w:p>
    <w:p w:rsidR="002D1870" w:rsidRDefault="002D1870">
      <w:pPr>
        <w:pStyle w:val="ConsPlusNormal"/>
        <w:jc w:val="both"/>
      </w:pPr>
      <w:r>
        <w:t xml:space="preserve">(в ред. </w:t>
      </w:r>
      <w:hyperlink r:id="rId302"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5.2.3.3. Отдельно стоящие пункты мойки на 1 - 2 поста должны быть размещены на расстоянии не менее 25 м от жилых домов, общественных зданий и сооружений, школ-интернатов, лечебных учреждений со стационаром.</w:t>
      </w:r>
    </w:p>
    <w:p w:rsidR="002D1870" w:rsidRDefault="002D1870">
      <w:pPr>
        <w:pStyle w:val="ConsPlusNormal"/>
        <w:jc w:val="both"/>
      </w:pPr>
      <w:r>
        <w:t xml:space="preserve">(в ред. </w:t>
      </w:r>
      <w:hyperlink r:id="rId303" w:history="1">
        <w:r>
          <w:rPr>
            <w:color w:val="0000FF"/>
          </w:rPr>
          <w:t>Изменения N 2</w:t>
        </w:r>
      </w:hyperlink>
      <w:r>
        <w:t>, утв. Приказом Росстандарта от 15.04.2020 N 163-ст)</w:t>
      </w:r>
    </w:p>
    <w:p w:rsidR="002D1870" w:rsidRDefault="002D1870">
      <w:pPr>
        <w:pStyle w:val="ConsPlusTitle"/>
        <w:spacing w:before="220"/>
        <w:ind w:firstLine="540"/>
        <w:jc w:val="both"/>
        <w:outlineLvl w:val="2"/>
      </w:pPr>
      <w:r>
        <w:t>5.3. Остановочные пункты маршрутных транспортных средств &lt;*&gt;</w:t>
      </w:r>
    </w:p>
    <w:p w:rsidR="002D1870" w:rsidRDefault="002D1870">
      <w:pPr>
        <w:pStyle w:val="ConsPlusNormal"/>
        <w:jc w:val="both"/>
      </w:pPr>
      <w:r>
        <w:t xml:space="preserve">(в ред. </w:t>
      </w:r>
      <w:hyperlink r:id="rId304" w:history="1">
        <w:r>
          <w:rPr>
            <w:color w:val="0000FF"/>
          </w:rPr>
          <w:t>Изменения N 1</w:t>
        </w:r>
      </w:hyperlink>
      <w:r>
        <w:t>, утв. Приказом Росстандарта от 09.12.2013 N 2218-ст)</w:t>
      </w:r>
    </w:p>
    <w:p w:rsidR="002D1870" w:rsidRDefault="002D1870">
      <w:pPr>
        <w:pStyle w:val="ConsPlusNormal"/>
        <w:spacing w:before="220"/>
        <w:ind w:firstLine="540"/>
        <w:jc w:val="both"/>
      </w:pPr>
      <w:r>
        <w:t>--------------------------------</w:t>
      </w:r>
    </w:p>
    <w:p w:rsidR="002D1870" w:rsidRDefault="002D1870">
      <w:pPr>
        <w:pStyle w:val="ConsPlusNormal"/>
        <w:spacing w:before="220"/>
        <w:ind w:firstLine="540"/>
        <w:jc w:val="both"/>
      </w:pPr>
      <w:r>
        <w:t>&lt;*&gt; Не относится к остановочным пунктам рельсовых транспортных средств.</w:t>
      </w:r>
    </w:p>
    <w:p w:rsidR="002D1870" w:rsidRDefault="002D1870">
      <w:pPr>
        <w:pStyle w:val="ConsPlusNormal"/>
        <w:ind w:firstLine="540"/>
        <w:jc w:val="both"/>
      </w:pPr>
    </w:p>
    <w:p w:rsidR="002D1870" w:rsidRDefault="002D1870">
      <w:pPr>
        <w:pStyle w:val="ConsPlusNormal"/>
        <w:ind w:firstLine="540"/>
        <w:jc w:val="both"/>
      </w:pPr>
      <w:r>
        <w:t xml:space="preserve">5.3.1. Остановочные пункты маршрутных транспортных средств на дорогах и улицах должны размещаться в местах промежуточных остановок на маршруте следования в соответствии с </w:t>
      </w:r>
      <w:r>
        <w:lastRenderedPageBreak/>
        <w:t xml:space="preserve">требованиями настоящего стандарта и </w:t>
      </w:r>
      <w:hyperlink r:id="rId305" w:history="1">
        <w:r>
          <w:rPr>
            <w:color w:val="0000FF"/>
          </w:rPr>
          <w:t>ГОСТ 33062</w:t>
        </w:r>
      </w:hyperlink>
      <w:r>
        <w:t>.</w:t>
      </w:r>
    </w:p>
    <w:p w:rsidR="002D1870" w:rsidRDefault="002D1870">
      <w:pPr>
        <w:pStyle w:val="ConsPlusNormal"/>
        <w:jc w:val="both"/>
      </w:pPr>
      <w:r>
        <w:t xml:space="preserve">(п. 5.3.1 в ред. </w:t>
      </w:r>
      <w:hyperlink r:id="rId306"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rPr>
          <w:b/>
        </w:rPr>
        <w:t>5.3.2. Требования к остановочным пунктам на автомобильных дорогах</w:t>
      </w:r>
    </w:p>
    <w:p w:rsidR="002D1870" w:rsidRDefault="002D1870">
      <w:pPr>
        <w:pStyle w:val="ConsPlusNormal"/>
        <w:spacing w:before="220"/>
        <w:ind w:firstLine="540"/>
        <w:jc w:val="both"/>
      </w:pPr>
      <w:bookmarkStart w:id="13" w:name="P921"/>
      <w:bookmarkEnd w:id="13"/>
      <w:r>
        <w:t>5.3.2.1. Остановочный пункт должен состоять из следующих элементов:</w:t>
      </w:r>
    </w:p>
    <w:p w:rsidR="002D1870" w:rsidRDefault="002D1870">
      <w:pPr>
        <w:pStyle w:val="ConsPlusNormal"/>
        <w:spacing w:before="220"/>
        <w:ind w:firstLine="540"/>
        <w:jc w:val="both"/>
      </w:pPr>
      <w:r>
        <w:t>- остановочная площадка;</w:t>
      </w:r>
    </w:p>
    <w:p w:rsidR="002D1870" w:rsidRDefault="002D1870">
      <w:pPr>
        <w:pStyle w:val="ConsPlusNormal"/>
        <w:spacing w:before="220"/>
        <w:ind w:firstLine="540"/>
        <w:jc w:val="both"/>
      </w:pPr>
      <w:r>
        <w:t>- посадочная площадка;</w:t>
      </w:r>
    </w:p>
    <w:p w:rsidR="002D1870" w:rsidRDefault="002D1870">
      <w:pPr>
        <w:pStyle w:val="ConsPlusNormal"/>
        <w:spacing w:before="220"/>
        <w:ind w:firstLine="540"/>
        <w:jc w:val="both"/>
      </w:pPr>
      <w:r>
        <w:t>- площадка ожидания;</w:t>
      </w:r>
    </w:p>
    <w:p w:rsidR="002D1870" w:rsidRDefault="002D1870">
      <w:pPr>
        <w:pStyle w:val="ConsPlusNormal"/>
        <w:spacing w:before="220"/>
        <w:ind w:firstLine="540"/>
        <w:jc w:val="both"/>
      </w:pPr>
      <w:r>
        <w:t>- переходно-скоростные полосы;</w:t>
      </w:r>
    </w:p>
    <w:p w:rsidR="002D1870" w:rsidRDefault="002D1870">
      <w:pPr>
        <w:pStyle w:val="ConsPlusNormal"/>
        <w:spacing w:before="220"/>
        <w:ind w:firstLine="540"/>
        <w:jc w:val="both"/>
      </w:pPr>
      <w:r>
        <w:t>- заездной "карман" (при размещении остановочного пункта у пересечений и примыканий автомобильных дорог);</w:t>
      </w:r>
    </w:p>
    <w:p w:rsidR="002D1870" w:rsidRDefault="002D1870">
      <w:pPr>
        <w:pStyle w:val="ConsPlusNormal"/>
        <w:jc w:val="both"/>
      </w:pPr>
      <w:r>
        <w:t xml:space="preserve">(в ред. </w:t>
      </w:r>
      <w:hyperlink r:id="rId307"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боковая разделительная полоса (для дорог I - III категорий);</w:t>
      </w:r>
    </w:p>
    <w:p w:rsidR="002D1870" w:rsidRDefault="002D1870">
      <w:pPr>
        <w:pStyle w:val="ConsPlusNormal"/>
        <w:spacing w:before="220"/>
        <w:ind w:firstLine="540"/>
        <w:jc w:val="both"/>
      </w:pPr>
      <w:r>
        <w:t>- тротуары и/или пешеходные дорожки;</w:t>
      </w:r>
    </w:p>
    <w:p w:rsidR="002D1870" w:rsidRDefault="002D1870">
      <w:pPr>
        <w:pStyle w:val="ConsPlusNormal"/>
        <w:jc w:val="both"/>
      </w:pPr>
      <w:r>
        <w:t xml:space="preserve">(в ред. </w:t>
      </w:r>
      <w:hyperlink r:id="rId308"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пешеходный переход;</w:t>
      </w:r>
    </w:p>
    <w:p w:rsidR="002D1870" w:rsidRDefault="002D1870">
      <w:pPr>
        <w:pStyle w:val="ConsPlusNormal"/>
        <w:spacing w:before="220"/>
        <w:ind w:firstLine="540"/>
        <w:jc w:val="both"/>
      </w:pPr>
      <w:r>
        <w:t xml:space="preserve">- автопавильон или навес по </w:t>
      </w:r>
      <w:hyperlink w:anchor="P995" w:history="1">
        <w:r>
          <w:rPr>
            <w:color w:val="0000FF"/>
          </w:rPr>
          <w:t>5.3.3.10</w:t>
        </w:r>
      </w:hyperlink>
      <w:r>
        <w:t>;</w:t>
      </w:r>
    </w:p>
    <w:p w:rsidR="002D1870" w:rsidRDefault="002D1870">
      <w:pPr>
        <w:pStyle w:val="ConsPlusNormal"/>
        <w:jc w:val="both"/>
      </w:pPr>
      <w:r>
        <w:t xml:space="preserve">(в ред. </w:t>
      </w:r>
      <w:hyperlink r:id="rId309"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скамьи;</w:t>
      </w:r>
    </w:p>
    <w:p w:rsidR="002D1870" w:rsidRDefault="002D1870">
      <w:pPr>
        <w:pStyle w:val="ConsPlusNormal"/>
        <w:spacing w:before="220"/>
        <w:ind w:firstLine="540"/>
        <w:jc w:val="both"/>
      </w:pPr>
      <w:r>
        <w:t>- туалет (через 10 - 15 км для дорог I - III категорий);</w:t>
      </w:r>
    </w:p>
    <w:p w:rsidR="002D1870" w:rsidRDefault="002D1870">
      <w:pPr>
        <w:pStyle w:val="ConsPlusNormal"/>
        <w:spacing w:before="220"/>
        <w:ind w:firstLine="540"/>
        <w:jc w:val="both"/>
      </w:pPr>
      <w:r>
        <w:t>- контейнер и урны для мусора (для дорог IV категории только урна);</w:t>
      </w:r>
    </w:p>
    <w:p w:rsidR="002D1870" w:rsidRDefault="002D1870">
      <w:pPr>
        <w:pStyle w:val="ConsPlusNormal"/>
        <w:spacing w:before="220"/>
        <w:ind w:firstLine="540"/>
        <w:jc w:val="both"/>
      </w:pPr>
      <w:r>
        <w:t>- технические средства организации дорожного движения (дорожные знаки, разметка, ограждения);</w:t>
      </w:r>
    </w:p>
    <w:p w:rsidR="002D1870" w:rsidRDefault="002D1870">
      <w:pPr>
        <w:pStyle w:val="ConsPlusNormal"/>
        <w:spacing w:before="220"/>
        <w:ind w:firstLine="540"/>
        <w:jc w:val="both"/>
      </w:pPr>
      <w:r>
        <w:t>- освещение (с питанием от распределительных сетей или автономных источников).</w:t>
      </w:r>
    </w:p>
    <w:p w:rsidR="002D1870" w:rsidRDefault="002D1870">
      <w:pPr>
        <w:pStyle w:val="ConsPlusNormal"/>
        <w:jc w:val="both"/>
      </w:pPr>
      <w:r>
        <w:t xml:space="preserve">(в ред. </w:t>
      </w:r>
      <w:hyperlink r:id="rId310"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5.3.2.2. На дорогах IА категории остановочные пункты размещают вне пределов земляного полотна на откосе насыпи на присыпной берме. Расстояние между остановочными пунктами должно быть не менее 5,0 км.</w:t>
      </w:r>
    </w:p>
    <w:p w:rsidR="002D1870" w:rsidRDefault="002D1870">
      <w:pPr>
        <w:pStyle w:val="ConsPlusNormal"/>
        <w:jc w:val="both"/>
      </w:pPr>
      <w:r>
        <w:t xml:space="preserve">(в ред. </w:t>
      </w:r>
      <w:hyperlink r:id="rId311"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Съезды к остановочным пунктам и выезды от них на основную дорогу должны быть раздельными.</w:t>
      </w:r>
    </w:p>
    <w:p w:rsidR="002D1870" w:rsidRDefault="002D1870">
      <w:pPr>
        <w:pStyle w:val="ConsPlusNormal"/>
        <w:spacing w:before="220"/>
        <w:ind w:firstLine="540"/>
        <w:jc w:val="both"/>
      </w:pPr>
      <w:r>
        <w:t>5.3.2.3. На дорогах IБ - IV категорий остановочные пункты располагают не чаще, чем через 3 км, а в курортных районах и густонаселенной местности - 0,4 км.</w:t>
      </w:r>
    </w:p>
    <w:p w:rsidR="002D1870" w:rsidRDefault="002D1870">
      <w:pPr>
        <w:pStyle w:val="ConsPlusNormal"/>
        <w:spacing w:before="220"/>
        <w:ind w:firstLine="540"/>
        <w:jc w:val="both"/>
      </w:pPr>
      <w:r>
        <w:t>5.3.2.4. В местах размещения остановочных пунктов должно быть обеспечено расстояние видимости для остановки автомобиля для дорог соответствующих категорий.</w:t>
      </w:r>
    </w:p>
    <w:p w:rsidR="002D1870" w:rsidRDefault="002D1870">
      <w:pPr>
        <w:pStyle w:val="ConsPlusNormal"/>
        <w:spacing w:before="220"/>
        <w:ind w:firstLine="540"/>
        <w:jc w:val="both"/>
      </w:pPr>
      <w:r>
        <w:t xml:space="preserve">5.3.2.5. Остановочные пункты, оборудованные пешеходными переходами в одном уровне с проезжей частью, смещают по ходу движения на расстояние не менее 30 м между ближайшими краями посадочных площадок. При наличии пешеходных переходов в разных уровнях с проезжей </w:t>
      </w:r>
      <w:r>
        <w:lastRenderedPageBreak/>
        <w:t>частью их можно располагать непосредственно за пешеходным переходом.</w:t>
      </w:r>
    </w:p>
    <w:p w:rsidR="002D1870" w:rsidRDefault="002D1870">
      <w:pPr>
        <w:pStyle w:val="ConsPlusNormal"/>
        <w:jc w:val="both"/>
      </w:pPr>
      <w:r>
        <w:t xml:space="preserve">(в ред. </w:t>
      </w:r>
      <w:hyperlink r:id="rId312"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5.3.2.6. В зонах пересечений и примыканий дорог остановочные пункты располагают за пересечениями и примыканиями на расстоянии не менее расстояния видимости для остановки автомобиля.</w:t>
      </w:r>
    </w:p>
    <w:p w:rsidR="002D1870" w:rsidRDefault="002D1870">
      <w:pPr>
        <w:pStyle w:val="ConsPlusNormal"/>
        <w:spacing w:before="220"/>
        <w:ind w:firstLine="540"/>
        <w:jc w:val="both"/>
      </w:pPr>
      <w:r>
        <w:t>Допускается размещать остановочные пункты для транспортных средств, движущихся в противоположных направлениях, до пересечения или примыкания со смещением их по отношению друг к другу на расстояние не менее 30 м между ближайшими стенками павильонов.</w:t>
      </w:r>
    </w:p>
    <w:p w:rsidR="002D1870" w:rsidRDefault="002D1870">
      <w:pPr>
        <w:pStyle w:val="ConsPlusNormal"/>
        <w:spacing w:before="220"/>
        <w:ind w:firstLine="540"/>
        <w:jc w:val="both"/>
      </w:pPr>
      <w:bookmarkStart w:id="14" w:name="P949"/>
      <w:bookmarkEnd w:id="14"/>
      <w:r>
        <w:rPr>
          <w:b/>
        </w:rPr>
        <w:t>5.3.3. Требования к остановочным пунктам на участках дорог в пределах населенных пунктов и на улицах</w:t>
      </w:r>
    </w:p>
    <w:p w:rsidR="002D1870" w:rsidRDefault="002D1870">
      <w:pPr>
        <w:pStyle w:val="ConsPlusNormal"/>
        <w:jc w:val="both"/>
      </w:pPr>
      <w:r>
        <w:t xml:space="preserve">(в ред. </w:t>
      </w:r>
      <w:hyperlink r:id="rId313"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bookmarkStart w:id="15" w:name="P951"/>
      <w:bookmarkEnd w:id="15"/>
      <w:r>
        <w:t>5.3.3.1. Остановочный пункт должен состоять из следующих элементов:</w:t>
      </w:r>
    </w:p>
    <w:p w:rsidR="002D1870" w:rsidRDefault="002D1870">
      <w:pPr>
        <w:pStyle w:val="ConsPlusNormal"/>
        <w:spacing w:before="220"/>
        <w:ind w:firstLine="540"/>
        <w:jc w:val="both"/>
      </w:pPr>
      <w:r>
        <w:t>- остановочная площадка;</w:t>
      </w:r>
    </w:p>
    <w:p w:rsidR="002D1870" w:rsidRDefault="002D1870">
      <w:pPr>
        <w:pStyle w:val="ConsPlusNormal"/>
        <w:spacing w:before="220"/>
        <w:ind w:firstLine="540"/>
        <w:jc w:val="both"/>
      </w:pPr>
      <w:r>
        <w:t>- посадочная площадка;</w:t>
      </w:r>
    </w:p>
    <w:p w:rsidR="002D1870" w:rsidRDefault="002D1870">
      <w:pPr>
        <w:pStyle w:val="ConsPlusNormal"/>
        <w:spacing w:before="220"/>
        <w:ind w:firstLine="540"/>
        <w:jc w:val="both"/>
      </w:pPr>
      <w:r>
        <w:t>- заездной "карман" на дорогах;</w:t>
      </w:r>
    </w:p>
    <w:p w:rsidR="002D1870" w:rsidRDefault="002D1870">
      <w:pPr>
        <w:pStyle w:val="ConsPlusNormal"/>
        <w:jc w:val="both"/>
      </w:pPr>
      <w:r>
        <w:t xml:space="preserve">(в ред. </w:t>
      </w:r>
      <w:hyperlink r:id="rId314"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боковая разделительная полоса;</w:t>
      </w:r>
    </w:p>
    <w:p w:rsidR="002D1870" w:rsidRDefault="002D1870">
      <w:pPr>
        <w:pStyle w:val="ConsPlusNormal"/>
        <w:spacing w:before="220"/>
        <w:ind w:firstLine="540"/>
        <w:jc w:val="both"/>
      </w:pPr>
      <w:r>
        <w:t>- тротуары и/или пешеходные дорожки;</w:t>
      </w:r>
    </w:p>
    <w:p w:rsidR="002D1870" w:rsidRDefault="002D1870">
      <w:pPr>
        <w:pStyle w:val="ConsPlusNormal"/>
        <w:jc w:val="both"/>
      </w:pPr>
      <w:r>
        <w:t xml:space="preserve">(в ред. </w:t>
      </w:r>
      <w:hyperlink r:id="rId315"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 автопавильон или навес по </w:t>
      </w:r>
      <w:hyperlink w:anchor="P995" w:history="1">
        <w:r>
          <w:rPr>
            <w:color w:val="0000FF"/>
          </w:rPr>
          <w:t>5.3.3.10</w:t>
        </w:r>
      </w:hyperlink>
      <w:r>
        <w:t>;</w:t>
      </w:r>
    </w:p>
    <w:p w:rsidR="002D1870" w:rsidRDefault="002D1870">
      <w:pPr>
        <w:pStyle w:val="ConsPlusNormal"/>
        <w:jc w:val="both"/>
      </w:pPr>
      <w:r>
        <w:t xml:space="preserve">(в ред. </w:t>
      </w:r>
      <w:hyperlink r:id="rId316"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пешеходный переход;</w:t>
      </w:r>
    </w:p>
    <w:p w:rsidR="002D1870" w:rsidRDefault="002D1870">
      <w:pPr>
        <w:pStyle w:val="ConsPlusNormal"/>
        <w:spacing w:before="220"/>
        <w:ind w:firstLine="540"/>
        <w:jc w:val="both"/>
      </w:pPr>
      <w:r>
        <w:t>- скамья;</w:t>
      </w:r>
    </w:p>
    <w:p w:rsidR="002D1870" w:rsidRDefault="002D1870">
      <w:pPr>
        <w:pStyle w:val="ConsPlusNormal"/>
        <w:spacing w:before="220"/>
        <w:ind w:firstLine="540"/>
        <w:jc w:val="both"/>
      </w:pPr>
      <w:r>
        <w:t>- урна для мусора;</w:t>
      </w:r>
    </w:p>
    <w:p w:rsidR="002D1870" w:rsidRDefault="002D1870">
      <w:pPr>
        <w:pStyle w:val="ConsPlusNormal"/>
        <w:spacing w:before="220"/>
        <w:ind w:firstLine="540"/>
        <w:jc w:val="both"/>
      </w:pPr>
      <w:r>
        <w:t>- технические средства организации дорожного движения (дорожные знаки, разметка, ограждения);</w:t>
      </w:r>
    </w:p>
    <w:p w:rsidR="002D1870" w:rsidRDefault="002D1870">
      <w:pPr>
        <w:pStyle w:val="ConsPlusNormal"/>
        <w:spacing w:before="220"/>
        <w:ind w:firstLine="540"/>
        <w:jc w:val="both"/>
      </w:pPr>
      <w:r>
        <w:t>- освещение (с питанием от распределительных сетей или автономных источников).</w:t>
      </w:r>
    </w:p>
    <w:p w:rsidR="002D1870" w:rsidRDefault="002D1870">
      <w:pPr>
        <w:pStyle w:val="ConsPlusNormal"/>
        <w:jc w:val="both"/>
      </w:pPr>
      <w:r>
        <w:t xml:space="preserve">(в ред. </w:t>
      </w:r>
      <w:hyperlink r:id="rId317"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Остановочный пункт на улицах размещают в заездном "кармане" по </w:t>
      </w:r>
      <w:hyperlink w:anchor="P969" w:history="1">
        <w:r>
          <w:rPr>
            <w:color w:val="0000FF"/>
          </w:rPr>
          <w:t>5.3.3.2</w:t>
        </w:r>
      </w:hyperlink>
      <w:r>
        <w:t xml:space="preserve"> и </w:t>
      </w:r>
      <w:hyperlink w:anchor="P975" w:history="1">
        <w:r>
          <w:rPr>
            <w:color w:val="0000FF"/>
          </w:rPr>
          <w:t>5.3.3.3</w:t>
        </w:r>
      </w:hyperlink>
      <w:r>
        <w:t>.</w:t>
      </w:r>
    </w:p>
    <w:p w:rsidR="002D1870" w:rsidRDefault="002D1870">
      <w:pPr>
        <w:pStyle w:val="ConsPlusNormal"/>
        <w:jc w:val="both"/>
      </w:pPr>
      <w:r>
        <w:t xml:space="preserve">(абзац введен </w:t>
      </w:r>
      <w:hyperlink r:id="rId318"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bookmarkStart w:id="16" w:name="P969"/>
      <w:bookmarkEnd w:id="16"/>
      <w:r>
        <w:t>5.3.3.2. На улицах населенных пунктов остановочные пункты размещают с обеспечением следующих требований:</w:t>
      </w:r>
    </w:p>
    <w:p w:rsidR="002D1870" w:rsidRDefault="002D1870">
      <w:pPr>
        <w:pStyle w:val="ConsPlusNormal"/>
        <w:jc w:val="both"/>
      </w:pPr>
      <w:r>
        <w:t xml:space="preserve">(в ред. </w:t>
      </w:r>
      <w:hyperlink r:id="rId319"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на магистральных дорогах скоростного и улицах непрерывного движения в непосредственной близости от пешеходных переходов в разных уровнях - вне габаритов проезжей части, в габаритах проезжей части при наличии выделенной полосы для маршрутных транспортных средств или на боковых проездах;</w:t>
      </w:r>
    </w:p>
    <w:p w:rsidR="002D1870" w:rsidRDefault="002D1870">
      <w:pPr>
        <w:pStyle w:val="ConsPlusNormal"/>
        <w:jc w:val="both"/>
      </w:pPr>
      <w:r>
        <w:t xml:space="preserve">(в ред. </w:t>
      </w:r>
      <w:hyperlink r:id="rId320"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lastRenderedPageBreak/>
        <w:t>на магистральных дорогах и улицах общегородского значения с регулируемым движением и районных при уровне загрузки не более 0,6 - в габаритах проезжей части;</w:t>
      </w:r>
    </w:p>
    <w:p w:rsidR="002D1870" w:rsidRDefault="002D1870">
      <w:pPr>
        <w:pStyle w:val="ConsPlusNormal"/>
        <w:spacing w:before="220"/>
        <w:ind w:firstLine="540"/>
        <w:jc w:val="both"/>
      </w:pPr>
      <w:r>
        <w:t>на магистральных дорогах и улицах с проезжей частью в одну-две полосы движения в одном направлении при уровне загрузки более 0,6 - в заездных "карманах".</w:t>
      </w:r>
    </w:p>
    <w:p w:rsidR="002D1870" w:rsidRDefault="002D1870">
      <w:pPr>
        <w:pStyle w:val="ConsPlusNormal"/>
        <w:spacing w:before="220"/>
        <w:ind w:firstLine="540"/>
        <w:jc w:val="both"/>
      </w:pPr>
      <w:bookmarkStart w:id="17" w:name="P975"/>
      <w:bookmarkEnd w:id="17"/>
      <w:r>
        <w:t xml:space="preserve">5.3.3.3. На магистральных дорогах скоростного движения остановочные пункты устраивают в заездных "карманах" с переходно-скоростными полосами для замедления и ускорения движения длиной соответственно не менее 100 м и 150 м с уменьшением или увеличением их длины на 10 м соответственно на каждые </w:t>
      </w:r>
      <w:r w:rsidRPr="002753C5">
        <w:rPr>
          <w:position w:val="-6"/>
        </w:rPr>
        <w:pict>
          <v:shape id="_x0000_i1050" style="width:30.75pt;height:17.25pt" coordsize="" o:spt="100" adj="0,,0" path="" filled="f" stroked="f">
            <v:stroke joinstyle="miter"/>
            <v:imagedata r:id="rId321" o:title="base_44_25572_32793"/>
            <v:formulas/>
            <v:path o:connecttype="segments"/>
          </v:shape>
        </w:pict>
      </w:r>
      <w:r>
        <w:t xml:space="preserve"> подъема или спуска продольного профиля.</w:t>
      </w:r>
    </w:p>
    <w:p w:rsidR="002D1870" w:rsidRDefault="002D1870">
      <w:pPr>
        <w:pStyle w:val="ConsPlusNormal"/>
        <w:jc w:val="both"/>
      </w:pPr>
      <w:r>
        <w:t xml:space="preserve">(в ред. </w:t>
      </w:r>
      <w:hyperlink r:id="rId322"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Остановочные пункты отделяют от основных полос движения боковой разделительной полосой шириной не менее 0,75 м.</w:t>
      </w:r>
    </w:p>
    <w:p w:rsidR="002D1870" w:rsidRDefault="002D1870">
      <w:pPr>
        <w:pStyle w:val="ConsPlusNormal"/>
        <w:spacing w:before="220"/>
        <w:ind w:firstLine="540"/>
        <w:jc w:val="both"/>
      </w:pPr>
      <w:r>
        <w:t>5.3.3.4. Заездные "карманы" на других магистралях должны иметь: участки отгонов по 15 - 30 м, участок торможения по 30 м и разгона по 40 м.</w:t>
      </w:r>
    </w:p>
    <w:p w:rsidR="002D1870" w:rsidRDefault="002D1870">
      <w:pPr>
        <w:pStyle w:val="ConsPlusNormal"/>
        <w:jc w:val="both"/>
      </w:pPr>
      <w:r>
        <w:t xml:space="preserve">(в ред. </w:t>
      </w:r>
      <w:hyperlink r:id="rId323"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5.3.3.5. Исключен с 01.07.2020. - </w:t>
      </w:r>
      <w:hyperlink r:id="rId324"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5.3.3.6.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или за наземным пешеходным переходом на расстоянии не менее 15 м и 5 м до посадочной площадки соответственно.</w:t>
      </w:r>
    </w:p>
    <w:p w:rsidR="002D1870" w:rsidRDefault="002D1870">
      <w:pPr>
        <w:pStyle w:val="ConsPlusNormal"/>
        <w:jc w:val="both"/>
      </w:pPr>
      <w:r>
        <w:t xml:space="preserve">(в ред. </w:t>
      </w:r>
      <w:hyperlink r:id="rId325"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Допускается размещение остановочных пунктов троллейбуса и автобуса перед перекрестком на расстоянии не менее 25 м в случае, если:</w:t>
      </w:r>
    </w:p>
    <w:p w:rsidR="002D1870" w:rsidRDefault="002D1870">
      <w:pPr>
        <w:pStyle w:val="ConsPlusNormal"/>
        <w:jc w:val="both"/>
      </w:pPr>
      <w:r>
        <w:t xml:space="preserve">(в ред. </w:t>
      </w:r>
      <w:hyperlink r:id="rId326"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до перекрестка расположен крупный пассажирообразующий пункт или вход в подземный пешеходный переход;</w:t>
      </w:r>
    </w:p>
    <w:p w:rsidR="002D1870" w:rsidRDefault="002D1870">
      <w:pPr>
        <w:pStyle w:val="ConsPlusNormal"/>
        <w:spacing w:before="220"/>
        <w:ind w:firstLine="540"/>
        <w:jc w:val="both"/>
      </w:pPr>
      <w:r>
        <w:t>- пропускная способность улицы до перекрестка больше, чем за перекрестком;</w:t>
      </w:r>
    </w:p>
    <w:p w:rsidR="002D1870" w:rsidRDefault="002D1870">
      <w:pPr>
        <w:pStyle w:val="ConsPlusNormal"/>
        <w:spacing w:before="220"/>
        <w:ind w:firstLine="540"/>
        <w:jc w:val="both"/>
      </w:pPr>
      <w:r>
        <w:t>- сразу же за перекрестком начинается подъезд к транспортному инженерному сооружению (мосту, тоннелю, путепроводу) или находится железнодорожный переезд.</w:t>
      </w:r>
    </w:p>
    <w:p w:rsidR="002D1870" w:rsidRDefault="002D1870">
      <w:pPr>
        <w:pStyle w:val="ConsPlusNormal"/>
        <w:spacing w:before="220"/>
        <w:ind w:firstLine="540"/>
        <w:jc w:val="both"/>
      </w:pPr>
      <w:r>
        <w:t>5.3.3.7. Длину остановочной площадки принимают в зависимости от одновременно стоящих транспортных средств из расчета 20 м на один автобус или троллейбус, но не более 60 м.</w:t>
      </w:r>
    </w:p>
    <w:p w:rsidR="002D1870" w:rsidRDefault="002D1870">
      <w:pPr>
        <w:pStyle w:val="ConsPlusNormal"/>
        <w:spacing w:before="220"/>
        <w:ind w:firstLine="540"/>
        <w:jc w:val="both"/>
      </w:pPr>
      <w:r>
        <w:t>5.3.3.8 Посадочную площадку устраивают на границе остановочной площадки.</w:t>
      </w:r>
    </w:p>
    <w:p w:rsidR="002D1870" w:rsidRDefault="002D1870">
      <w:pPr>
        <w:pStyle w:val="ConsPlusNormal"/>
        <w:spacing w:before="220"/>
        <w:ind w:firstLine="540"/>
        <w:jc w:val="both"/>
      </w:pPr>
      <w:r>
        <w:t>Длина посадочной площадки должна быть равна длине остановочной площадки, а ее ширина должна быть не менее 2 м. В населенных пунктах в стесненных условиях ширина посадочной площадки может быть уменьшена до 1,5 м.</w:t>
      </w:r>
    </w:p>
    <w:p w:rsidR="002D1870" w:rsidRDefault="002D1870">
      <w:pPr>
        <w:pStyle w:val="ConsPlusNormal"/>
        <w:spacing w:before="220"/>
        <w:ind w:firstLine="540"/>
        <w:jc w:val="both"/>
      </w:pPr>
      <w:r>
        <w:t>Возвышение посадочной площадки над остановочной должно быть 0,20 м.</w:t>
      </w:r>
    </w:p>
    <w:p w:rsidR="002D1870" w:rsidRDefault="002D1870">
      <w:pPr>
        <w:pStyle w:val="ConsPlusNormal"/>
        <w:jc w:val="both"/>
      </w:pPr>
      <w:r>
        <w:t xml:space="preserve">(п. 5.3.3.8 в ред. </w:t>
      </w:r>
      <w:hyperlink r:id="rId327" w:history="1">
        <w:r>
          <w:rPr>
            <w:color w:val="0000FF"/>
          </w:rPr>
          <w:t>Изменения N 1</w:t>
        </w:r>
      </w:hyperlink>
      <w:r>
        <w:t>, утв. Приказом Росстандарта от 09.12.2013 N 2218-ст)</w:t>
      </w:r>
    </w:p>
    <w:p w:rsidR="002D1870" w:rsidRDefault="002D1870">
      <w:pPr>
        <w:pStyle w:val="ConsPlusNormal"/>
        <w:spacing w:before="220"/>
        <w:ind w:firstLine="540"/>
        <w:jc w:val="both"/>
      </w:pPr>
      <w:r>
        <w:t>5.3.3.9. С целью обеспечения безопасных условий движения на перегонах улиц с проезжей частью шириной менее 15 м расстояние между посадочными площадками остановочных пунктов автобусов и троллейбусов встречных направлений следует принимать от 30 до 50 м один от другого.</w:t>
      </w:r>
    </w:p>
    <w:p w:rsidR="002D1870" w:rsidRDefault="002D1870">
      <w:pPr>
        <w:pStyle w:val="ConsPlusNormal"/>
        <w:jc w:val="both"/>
      </w:pPr>
      <w:r>
        <w:t xml:space="preserve">(в ред. </w:t>
      </w:r>
      <w:hyperlink r:id="rId328"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bookmarkStart w:id="18" w:name="P995"/>
      <w:bookmarkEnd w:id="18"/>
      <w:r>
        <w:lastRenderedPageBreak/>
        <w:t>5.3.3.10. Посадочные площадки на всех остановочных пунктах в районах с холодным климатом должны быть оборудованы павильонами для пассажиров, а в районах с умеренным или жарким климатом - навесами.</w:t>
      </w:r>
    </w:p>
    <w:p w:rsidR="002D1870" w:rsidRDefault="002D1870">
      <w:pPr>
        <w:pStyle w:val="ConsPlusNormal"/>
        <w:jc w:val="both"/>
      </w:pPr>
      <w:r>
        <w:t xml:space="preserve">(в ред. </w:t>
      </w:r>
      <w:hyperlink r:id="rId329"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Размер павильона определяют из расчета 4 чел./м2 с учетом числа пассажиров, одновременно находящихся в час-пик на автобусной остановке.</w:t>
      </w:r>
    </w:p>
    <w:p w:rsidR="002D1870" w:rsidRDefault="002D1870">
      <w:pPr>
        <w:pStyle w:val="ConsPlusNormal"/>
        <w:jc w:val="both"/>
      </w:pPr>
      <w:r>
        <w:t xml:space="preserve">(абзац введен </w:t>
      </w:r>
      <w:hyperlink r:id="rId330" w:history="1">
        <w:r>
          <w:rPr>
            <w:color w:val="0000FF"/>
          </w:rPr>
          <w:t>Изменением N 1</w:t>
        </w:r>
      </w:hyperlink>
      <w:r>
        <w:t>, утв. Приказом Росстандарта от 09.12.2013 N 2218-ст)</w:t>
      </w:r>
    </w:p>
    <w:p w:rsidR="002D1870" w:rsidRDefault="002D1870">
      <w:pPr>
        <w:pStyle w:val="ConsPlusNormal"/>
        <w:spacing w:before="220"/>
        <w:ind w:firstLine="540"/>
        <w:jc w:val="both"/>
      </w:pPr>
      <w:r>
        <w:t>Расстояние от края проезжей части (остановочной площадки) до ближайшего к ней края павильона должно быть более 3 м. В стесненных условиях допускается уменьшать это расстояние до 2,5 м.</w:t>
      </w:r>
    </w:p>
    <w:p w:rsidR="002D1870" w:rsidRDefault="002D1870">
      <w:pPr>
        <w:pStyle w:val="ConsPlusNormal"/>
        <w:jc w:val="both"/>
      </w:pPr>
      <w:r>
        <w:t xml:space="preserve">(абзац введен </w:t>
      </w:r>
      <w:hyperlink r:id="rId331" w:history="1">
        <w:r>
          <w:rPr>
            <w:color w:val="0000FF"/>
          </w:rPr>
          <w:t>Изменением N 1</w:t>
        </w:r>
      </w:hyperlink>
      <w:r>
        <w:t xml:space="preserve">, утв. Приказом Росстандарта от 09.12.2013 N 2218-ст; в ред. </w:t>
      </w:r>
      <w:hyperlink r:id="rId332"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В павильонах должны быть установлены скамья и урна для мусора.</w:t>
      </w:r>
    </w:p>
    <w:p w:rsidR="002D1870" w:rsidRDefault="002D1870">
      <w:pPr>
        <w:pStyle w:val="ConsPlusNormal"/>
        <w:spacing w:before="220"/>
        <w:ind w:firstLine="540"/>
        <w:jc w:val="both"/>
      </w:pPr>
      <w:r>
        <w:t>5.3.3.11 Павильон должен быть надежно закреплен и быть устойчивым к опрокидыванию.</w:t>
      </w:r>
    </w:p>
    <w:p w:rsidR="002D1870" w:rsidRDefault="002D1870">
      <w:pPr>
        <w:pStyle w:val="ConsPlusNormal"/>
        <w:jc w:val="both"/>
      </w:pPr>
      <w:r>
        <w:t xml:space="preserve">(пп. 5.3.3.11 введен </w:t>
      </w:r>
      <w:hyperlink r:id="rId333" w:history="1">
        <w:r>
          <w:rPr>
            <w:color w:val="0000FF"/>
          </w:rPr>
          <w:t>Изменением N 1</w:t>
        </w:r>
      </w:hyperlink>
      <w:r>
        <w:t>, утв. Приказом Росстандарта от 09.12.2013 N 2218-ст)</w:t>
      </w:r>
    </w:p>
    <w:p w:rsidR="002D1870" w:rsidRDefault="002D1870">
      <w:pPr>
        <w:pStyle w:val="ConsPlusNormal"/>
        <w:spacing w:before="220"/>
        <w:ind w:firstLine="540"/>
        <w:jc w:val="both"/>
      </w:pPr>
      <w:r>
        <w:rPr>
          <w:b/>
        </w:rPr>
        <w:t>5.3.4. Оборудование остановочных пунктов техническими средствами организации дорожного движения</w:t>
      </w:r>
    </w:p>
    <w:p w:rsidR="002D1870" w:rsidRDefault="002D1870">
      <w:pPr>
        <w:pStyle w:val="ConsPlusNormal"/>
        <w:spacing w:before="220"/>
        <w:ind w:firstLine="540"/>
        <w:jc w:val="both"/>
      </w:pPr>
      <w:r>
        <w:t xml:space="preserve">5.3.4.1. Остановочные пункты оборудуют дорожными знаками по </w:t>
      </w:r>
      <w:hyperlink r:id="rId334" w:history="1">
        <w:r>
          <w:rPr>
            <w:color w:val="0000FF"/>
          </w:rPr>
          <w:t>ГОСТ Р 52290</w:t>
        </w:r>
      </w:hyperlink>
      <w:r>
        <w:t xml:space="preserve"> и дорожной разметкой по </w:t>
      </w:r>
      <w:hyperlink r:id="rId335" w:history="1">
        <w:r>
          <w:rPr>
            <w:color w:val="0000FF"/>
          </w:rPr>
          <w:t>ГОСТ Р 51256</w:t>
        </w:r>
      </w:hyperlink>
      <w:r>
        <w:t xml:space="preserve">, которые применяют по </w:t>
      </w:r>
      <w:hyperlink r:id="rId336" w:history="1">
        <w:r>
          <w:rPr>
            <w:color w:val="0000FF"/>
          </w:rPr>
          <w:t>ГОСТ Р 52289</w:t>
        </w:r>
      </w:hyperlink>
      <w:r>
        <w:t>.</w:t>
      </w:r>
    </w:p>
    <w:p w:rsidR="002D1870" w:rsidRDefault="002D1870">
      <w:pPr>
        <w:pStyle w:val="ConsPlusNormal"/>
        <w:jc w:val="both"/>
      </w:pPr>
      <w:r>
        <w:t xml:space="preserve">(в ред. </w:t>
      </w:r>
      <w:hyperlink r:id="rId337"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5.3.4.2. Для упорядочения движения пешеходов на остановочных пунктах, размещенных у надземных или подземных пешеходных переходов, устанавливают пешеходные ограждения, размещаемые от границы посадочной площадки до пешеходного перехода.</w:t>
      </w:r>
    </w:p>
    <w:p w:rsidR="002D1870" w:rsidRDefault="002D1870">
      <w:pPr>
        <w:pStyle w:val="ConsPlusNormal"/>
        <w:spacing w:before="220"/>
        <w:ind w:firstLine="540"/>
        <w:jc w:val="both"/>
      </w:pPr>
      <w:r>
        <w:t>5.3.4.3. На дорогах с разделительной полосой пешеходные ограждения устанавливают на разделительной полосе на расстоянии по 100 м в обе стороны от места расположения подземного или наземного пешеходного перехода.</w:t>
      </w:r>
    </w:p>
    <w:p w:rsidR="002D1870" w:rsidRDefault="002D1870">
      <w:pPr>
        <w:pStyle w:val="ConsPlusNormal"/>
        <w:spacing w:before="220"/>
        <w:ind w:firstLine="540"/>
        <w:jc w:val="both"/>
      </w:pPr>
      <w:r>
        <w:t>5.3.4.4. Допускается установка пешеходных ограждений у остановочных пунктов с наземными пешеходными переходами. При этом ограждения размещают от начала посадочной площадки до ближайшей границы пешеходного перехода.</w:t>
      </w:r>
    </w:p>
    <w:p w:rsidR="002D1870" w:rsidRDefault="002D1870">
      <w:pPr>
        <w:pStyle w:val="ConsPlusNormal"/>
        <w:spacing w:before="220"/>
        <w:ind w:firstLine="540"/>
        <w:jc w:val="both"/>
      </w:pPr>
      <w:r>
        <w:t xml:space="preserve">5.3.4.5 - 5.3.4.7. Исключены с 01.07.2020. - </w:t>
      </w:r>
      <w:hyperlink r:id="rId338"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5.3.4.8. При размещении остановочных пунктов на улицах с боковыми проездами устраивают наземные пешеходные переходы через боковые проезды даже в случае наличия подземных переходов.</w:t>
      </w:r>
    </w:p>
    <w:p w:rsidR="002D1870" w:rsidRDefault="002D1870">
      <w:pPr>
        <w:pStyle w:val="ConsPlusNormal"/>
        <w:jc w:val="both"/>
      </w:pPr>
      <w:r>
        <w:t xml:space="preserve">(п. 5.3.4.8 введен </w:t>
      </w:r>
      <w:hyperlink r:id="rId339" w:history="1">
        <w:r>
          <w:rPr>
            <w:color w:val="0000FF"/>
          </w:rPr>
          <w:t>Изменением N 2</w:t>
        </w:r>
      </w:hyperlink>
      <w:r>
        <w:t>, утв. Приказом Росстандарта от 15.04.2020 N 163-ст)</w:t>
      </w:r>
    </w:p>
    <w:p w:rsidR="002D1870" w:rsidRDefault="002D1870">
      <w:pPr>
        <w:pStyle w:val="ConsPlusTitle"/>
        <w:spacing w:before="220"/>
        <w:ind w:firstLine="540"/>
        <w:jc w:val="both"/>
        <w:outlineLvl w:val="2"/>
      </w:pPr>
      <w:r>
        <w:t>5.4. Сооружения для контроля за движением</w:t>
      </w:r>
    </w:p>
    <w:p w:rsidR="002D1870" w:rsidRDefault="002D1870">
      <w:pPr>
        <w:pStyle w:val="ConsPlusNormal"/>
        <w:spacing w:before="220"/>
        <w:ind w:firstLine="540"/>
        <w:jc w:val="both"/>
      </w:pPr>
      <w:r>
        <w:rPr>
          <w:b/>
        </w:rPr>
        <w:t>5.4.1. Стационарные посты дорожно-патрульной службы</w:t>
      </w:r>
    </w:p>
    <w:p w:rsidR="002D1870" w:rsidRDefault="002D1870">
      <w:pPr>
        <w:pStyle w:val="ConsPlusNormal"/>
        <w:spacing w:before="220"/>
        <w:ind w:firstLine="540"/>
        <w:jc w:val="both"/>
      </w:pPr>
      <w:r>
        <w:t>5.4.1.1. Стационарные посты дорожно-патрульной службы (посты ДПС) размещают на автомобильных дорогах в соответствии с порядком, утвержденным МВД России.</w:t>
      </w:r>
    </w:p>
    <w:p w:rsidR="002D1870" w:rsidRDefault="002D1870">
      <w:pPr>
        <w:pStyle w:val="ConsPlusNormal"/>
        <w:spacing w:before="220"/>
        <w:ind w:firstLine="540"/>
        <w:jc w:val="both"/>
      </w:pPr>
      <w:r>
        <w:t>5.4.1.2. Посты ДПС должны быть оборудованы специальными служебными помещениями, остановочными полосами и площадками для стоянки автомобилей, а также оперативно-</w:t>
      </w:r>
      <w:r>
        <w:lastRenderedPageBreak/>
        <w:t>техническими и специальными средствами контроля.</w:t>
      </w:r>
    </w:p>
    <w:p w:rsidR="002D1870" w:rsidRDefault="002D1870">
      <w:pPr>
        <w:pStyle w:val="ConsPlusNormal"/>
        <w:spacing w:before="220"/>
        <w:ind w:firstLine="540"/>
        <w:jc w:val="both"/>
      </w:pPr>
      <w:r>
        <w:t>5.4.1.3. Остановочные полосы должны иметь длину, соответствующую нормам для полос разгона и торможения.</w:t>
      </w:r>
    </w:p>
    <w:p w:rsidR="002D1870" w:rsidRDefault="002D1870">
      <w:pPr>
        <w:pStyle w:val="ConsPlusNormal"/>
        <w:spacing w:before="220"/>
        <w:ind w:firstLine="540"/>
        <w:jc w:val="both"/>
      </w:pPr>
      <w:r>
        <w:t>5.4.1.4. Стоянки должны иметь вместимость не менее чем на 10 грузовых автомобилей и располагаться за зданием поста по ходу движения.</w:t>
      </w:r>
    </w:p>
    <w:p w:rsidR="002D1870" w:rsidRDefault="002D1870">
      <w:pPr>
        <w:pStyle w:val="ConsPlusNormal"/>
        <w:spacing w:before="220"/>
        <w:ind w:firstLine="540"/>
        <w:jc w:val="both"/>
      </w:pPr>
      <w:r>
        <w:t>5.4.1.5. Участки автомобильных дорог на протяжении остановочной полосы и площадки для стоянки автомобилей должны быть оборудованы стационарным электрическим освещением в соответствии с нормами освещения автомобильных дорог.</w:t>
      </w:r>
    </w:p>
    <w:p w:rsidR="002D1870" w:rsidRDefault="002D1870">
      <w:pPr>
        <w:pStyle w:val="ConsPlusNormal"/>
        <w:spacing w:before="220"/>
        <w:ind w:firstLine="540"/>
        <w:jc w:val="both"/>
      </w:pPr>
      <w:r>
        <w:rPr>
          <w:b/>
        </w:rPr>
        <w:t>5.4.2. Пункты весового и габаритного контроля</w:t>
      </w:r>
    </w:p>
    <w:p w:rsidR="002D1870" w:rsidRDefault="002D1870">
      <w:pPr>
        <w:pStyle w:val="ConsPlusNormal"/>
        <w:jc w:val="both"/>
      </w:pPr>
      <w:r>
        <w:t xml:space="preserve">(в ред. </w:t>
      </w:r>
      <w:hyperlink r:id="rId340"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5.4.2.1. Пункты весового и габаритного контроля (ПВГК) размещают на автомобильных дорогах в соответствии с порядком, утвержденным органами управления автомобильными дорогами.</w:t>
      </w:r>
    </w:p>
    <w:p w:rsidR="002D1870" w:rsidRDefault="002D1870">
      <w:pPr>
        <w:pStyle w:val="ConsPlusNormal"/>
        <w:spacing w:before="220"/>
        <w:ind w:firstLine="540"/>
        <w:jc w:val="both"/>
      </w:pPr>
      <w:r>
        <w:t xml:space="preserve">Пункты весового и габаритного контроля размещают в соответствии с требованиями настоящего стандарта и </w:t>
      </w:r>
      <w:hyperlink r:id="rId341" w:history="1">
        <w:r>
          <w:rPr>
            <w:color w:val="0000FF"/>
          </w:rPr>
          <w:t>ГОСТ 33151</w:t>
        </w:r>
      </w:hyperlink>
      <w:r>
        <w:t>.</w:t>
      </w:r>
    </w:p>
    <w:p w:rsidR="002D1870" w:rsidRDefault="002D1870">
      <w:pPr>
        <w:pStyle w:val="ConsPlusNormal"/>
        <w:jc w:val="both"/>
      </w:pPr>
      <w:r>
        <w:t xml:space="preserve">(абзац введен </w:t>
      </w:r>
      <w:hyperlink r:id="rId342"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r>
        <w:t xml:space="preserve">5.4.2.2. Исключен с 01.07.2020. - </w:t>
      </w:r>
      <w:hyperlink r:id="rId343"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5.4.2.3. Въезд на территорию ПВГК должен осуществляться через переходно-скоростные полосы, размеры которых должны соответствовать категории дороги, на которой расположен пункт.</w:t>
      </w:r>
    </w:p>
    <w:p w:rsidR="002D1870" w:rsidRDefault="002D1870">
      <w:pPr>
        <w:pStyle w:val="ConsPlusNormal"/>
        <w:spacing w:before="220"/>
        <w:ind w:firstLine="540"/>
        <w:jc w:val="both"/>
      </w:pPr>
      <w:r>
        <w:t xml:space="preserve">5.4.2.4 - 5.4.2.6. Исключены с 01.07.2020. - </w:t>
      </w:r>
      <w:hyperlink r:id="rId344"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5.4.2.7. Режим работы ПВГК - круглосуточный.</w:t>
      </w:r>
    </w:p>
    <w:p w:rsidR="002D1870" w:rsidRDefault="002D1870">
      <w:pPr>
        <w:pStyle w:val="ConsPlusTitle"/>
        <w:spacing w:before="220"/>
        <w:ind w:firstLine="540"/>
        <w:jc w:val="both"/>
        <w:outlineLvl w:val="2"/>
      </w:pPr>
      <w:r>
        <w:t>5.5. Требования по обеспечению безопасности движения в местах размещения зданий и сооружений обслуживания движения</w:t>
      </w:r>
    </w:p>
    <w:p w:rsidR="002D1870" w:rsidRDefault="002D1870">
      <w:pPr>
        <w:pStyle w:val="ConsPlusNormal"/>
        <w:spacing w:before="220"/>
        <w:ind w:firstLine="540"/>
        <w:jc w:val="both"/>
      </w:pPr>
      <w:r>
        <w:t>5.5.1. На автомобильных дорогах с разделительной полосой при интенсивности движения более 7000 авт./сут сооружения обслуживания движения одного вида располагают по обе стороны дороги со смещением навстречу движению на расстояние 150 - 200 м между точками примыкания переходно-скоростных полос.</w:t>
      </w:r>
    </w:p>
    <w:p w:rsidR="002D1870" w:rsidRDefault="002D1870">
      <w:pPr>
        <w:pStyle w:val="ConsPlusNormal"/>
        <w:spacing w:before="220"/>
        <w:ind w:firstLine="540"/>
        <w:jc w:val="both"/>
      </w:pPr>
      <w:r>
        <w:t>Возможно одностороннее размещение сооружения в 400 - 500 м от пересечений в разных уровнях на пересекаемой или примыкающей дороге. В этом случае для подъезда к сооружению автомобилей встречного направления должны использоваться съезды транспортной развязки.</w:t>
      </w:r>
    </w:p>
    <w:p w:rsidR="002D1870" w:rsidRDefault="002D1870">
      <w:pPr>
        <w:pStyle w:val="ConsPlusNormal"/>
        <w:spacing w:before="220"/>
        <w:ind w:firstLine="540"/>
        <w:jc w:val="both"/>
      </w:pPr>
      <w:r>
        <w:t>5.5.2. На дорогах с интенсивностью движения менее 7000 авт./сут сооружения обслуживания движения могут располагаться с одной стороны от дороги. Для въезда на территорию сооружения и для выезда с нее автомобилей, движущихся в противоположных направлениях, должны быть предусмотрены места разворота или на противоположной стороне дороги должна быть устроена стоянка со смещением навстречу движению на расстояние не менее 150 м и организован пешеходный переход.</w:t>
      </w:r>
    </w:p>
    <w:p w:rsidR="002D1870" w:rsidRDefault="002D1870">
      <w:pPr>
        <w:pStyle w:val="ConsPlusNormal"/>
        <w:spacing w:before="220"/>
        <w:ind w:firstLine="540"/>
        <w:jc w:val="both"/>
      </w:pPr>
      <w:r>
        <w:t xml:space="preserve">5.5.3. Ближайшая граница земельного участка сооружения обслуживания движения должна быть удалена за резервную полосу при перспективной реконструкции автодороги под высшую </w:t>
      </w:r>
      <w:r>
        <w:lastRenderedPageBreak/>
        <w:t>категорию.</w:t>
      </w:r>
    </w:p>
    <w:p w:rsidR="002D1870" w:rsidRDefault="002D1870">
      <w:pPr>
        <w:pStyle w:val="ConsPlusNormal"/>
        <w:spacing w:before="220"/>
        <w:ind w:firstLine="540"/>
        <w:jc w:val="both"/>
      </w:pPr>
      <w:r>
        <w:t>5.5.4. Сооружения, в состав которых входят капитальные строения, размещают у границы перспективной застройки населенных пунктов.</w:t>
      </w:r>
    </w:p>
    <w:p w:rsidR="002D1870" w:rsidRDefault="002D1870">
      <w:pPr>
        <w:pStyle w:val="ConsPlusNormal"/>
        <w:spacing w:before="220"/>
        <w:ind w:firstLine="540"/>
        <w:jc w:val="both"/>
      </w:pPr>
      <w:r>
        <w:t>5.5.5. Сооружения обслуживания, предназначенные для отдыха участников дорожного движения, отделяют от дороги полосой зеленых насаждений шириной 6 - 20 м.</w:t>
      </w:r>
    </w:p>
    <w:p w:rsidR="002D1870" w:rsidRDefault="002D1870">
      <w:pPr>
        <w:pStyle w:val="ConsPlusNormal"/>
        <w:spacing w:before="220"/>
        <w:ind w:firstLine="540"/>
        <w:jc w:val="both"/>
      </w:pPr>
      <w:r>
        <w:t>Минимальное удаление стоянки транспортных средств от кромки проезжей части должно быть не менее 2,7 м.</w:t>
      </w:r>
    </w:p>
    <w:p w:rsidR="002D1870" w:rsidRDefault="002D1870">
      <w:pPr>
        <w:pStyle w:val="ConsPlusNormal"/>
        <w:spacing w:before="220"/>
        <w:ind w:firstLine="540"/>
        <w:jc w:val="both"/>
      </w:pPr>
      <w:r>
        <w:t>5.5.6. При размещении АЗС в придорожных полосах автомобильных дорог минимально допустимое расстояние от кромки проезжей части должно быть не менее 25 м для дорог I категории и 15 м - для остальных дорог. Указанные расстояния следует определять от топливораздаточных колонок или границ подземных резервуаров для хранения топлива.</w:t>
      </w:r>
    </w:p>
    <w:p w:rsidR="002D1870" w:rsidRDefault="002D1870">
      <w:pPr>
        <w:pStyle w:val="ConsPlusNormal"/>
        <w:spacing w:before="220"/>
        <w:ind w:firstLine="540"/>
        <w:jc w:val="both"/>
      </w:pPr>
      <w:r>
        <w:t xml:space="preserve">5.5.7. Не следует располагать сооружения обслуживания движения на участках дорог с уклоном более </w:t>
      </w:r>
      <w:r w:rsidRPr="002753C5">
        <w:rPr>
          <w:position w:val="-6"/>
        </w:rPr>
        <w:pict>
          <v:shape id="_x0000_i1051" style="width:32.25pt;height:17.25pt" coordsize="" o:spt="100" adj="0,,0" path="" filled="f" stroked="f">
            <v:stroke joinstyle="miter"/>
            <v:imagedata r:id="rId345" o:title="base_44_25572_32794"/>
            <v:formulas/>
            <v:path o:connecttype="segments"/>
          </v:shape>
        </w:pict>
      </w:r>
      <w:r>
        <w:t>, на участках дорог с кривыми в плане радиусом менее 1000 м на их внутренней стороне, на участках с насыпями более 2,0 м, в пониженных местах рельефа местности, если там возможны заносы и подтопления, а также на участках дорог, являющихся местами концентрации дорожно-транспортных происшествий.</w:t>
      </w:r>
    </w:p>
    <w:p w:rsidR="002D1870" w:rsidRDefault="002D1870">
      <w:pPr>
        <w:pStyle w:val="ConsPlusNormal"/>
        <w:jc w:val="both"/>
      </w:pPr>
      <w:r>
        <w:t xml:space="preserve">(в ред. </w:t>
      </w:r>
      <w:hyperlink r:id="rId346"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r>
        <w:t xml:space="preserve">5.5.8. Исключен с 01.07.2020. - </w:t>
      </w:r>
      <w:hyperlink r:id="rId347"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5.5.9. Ширина обочин на переходно-скоростных полосах должна составлять не менее 2,5 м.</w:t>
      </w:r>
    </w:p>
    <w:p w:rsidR="002D1870" w:rsidRDefault="002D1870">
      <w:pPr>
        <w:pStyle w:val="ConsPlusNormal"/>
        <w:spacing w:before="220"/>
        <w:ind w:firstLine="540"/>
        <w:jc w:val="both"/>
      </w:pPr>
      <w:r>
        <w:t>5.5.10. На участках устройства переходно-скоростных полос крутизна откосов насыпи должна быть не менее чем 1:4.</w:t>
      </w:r>
    </w:p>
    <w:p w:rsidR="002D1870" w:rsidRDefault="002D1870">
      <w:pPr>
        <w:pStyle w:val="ConsPlusNormal"/>
        <w:spacing w:before="220"/>
        <w:ind w:firstLine="540"/>
        <w:jc w:val="both"/>
      </w:pPr>
      <w:r>
        <w:t>5.5.11. Конструкция дорожной одежды переходно-скоростных полос и примыканий в пределах радиусов закруглений должна быть равнопрочной с основной дорогой.</w:t>
      </w:r>
    </w:p>
    <w:p w:rsidR="002D1870" w:rsidRDefault="002D1870">
      <w:pPr>
        <w:pStyle w:val="ConsPlusNormal"/>
        <w:spacing w:before="220"/>
        <w:ind w:firstLine="540"/>
        <w:jc w:val="both"/>
      </w:pPr>
      <w:r>
        <w:t>Участок дороги в пределах переходно-скоростных полос должен иметь асфальтобетонное покрытие.</w:t>
      </w:r>
    </w:p>
    <w:p w:rsidR="002D1870" w:rsidRDefault="002D1870">
      <w:pPr>
        <w:pStyle w:val="ConsPlusNormal"/>
        <w:spacing w:before="220"/>
        <w:ind w:firstLine="540"/>
        <w:jc w:val="both"/>
      </w:pPr>
      <w:r>
        <w:t>5.5.12. Наименьший радиус кривых при сопряжениях съездов с дорогой принимают в зависимости от категории дороги: не менее 25 м на дорогах I, II категорий, не менее 20 м на дорогах III категории и 15 м на дорогах IV категории.</w:t>
      </w:r>
    </w:p>
    <w:p w:rsidR="002D1870" w:rsidRDefault="002D1870">
      <w:pPr>
        <w:pStyle w:val="ConsPlusNormal"/>
        <w:spacing w:before="220"/>
        <w:ind w:firstLine="540"/>
        <w:jc w:val="both"/>
      </w:pPr>
      <w:r>
        <w:t>Для односторонних подъездов ширина проезжей части должна составлять не менее 5,0 м (при наличии бордюров - не менее 6,0 м), ширина обочин - не менее 1,5 м.</w:t>
      </w:r>
    </w:p>
    <w:p w:rsidR="002D1870" w:rsidRDefault="002D1870">
      <w:pPr>
        <w:pStyle w:val="ConsPlusNormal"/>
        <w:spacing w:before="220"/>
        <w:ind w:firstLine="540"/>
        <w:jc w:val="both"/>
      </w:pPr>
      <w:r>
        <w:t>При устройстве съездов с двусторонним движением ширина проезжей части должна быть не менее 7,0 м при ширине обочин не менее 1,5 м.</w:t>
      </w:r>
    </w:p>
    <w:p w:rsidR="002D1870" w:rsidRDefault="002D1870">
      <w:pPr>
        <w:pStyle w:val="ConsPlusNormal"/>
        <w:spacing w:before="220"/>
        <w:ind w:firstLine="540"/>
        <w:jc w:val="both"/>
      </w:pPr>
      <w:r>
        <w:t>5.5.13. В местах выездов должна быть обеспечена боковая видимость.</w:t>
      </w:r>
    </w:p>
    <w:p w:rsidR="002D1870" w:rsidRDefault="002D1870">
      <w:pPr>
        <w:pStyle w:val="ConsPlusNormal"/>
        <w:spacing w:before="220"/>
        <w:ind w:firstLine="540"/>
        <w:jc w:val="both"/>
      </w:pPr>
      <w:r>
        <w:t>Значения расстояний для обеспечения боковой видимости приведены в таблице 23.</w:t>
      </w:r>
    </w:p>
    <w:p w:rsidR="002D1870" w:rsidRDefault="002D1870">
      <w:pPr>
        <w:pStyle w:val="ConsPlusNormal"/>
        <w:ind w:firstLine="540"/>
        <w:jc w:val="both"/>
      </w:pPr>
    </w:p>
    <w:p w:rsidR="002D1870" w:rsidRDefault="002D1870">
      <w:pPr>
        <w:pStyle w:val="ConsPlusNormal"/>
        <w:jc w:val="right"/>
      </w:pPr>
      <w:r>
        <w:t>Таблица 23</w:t>
      </w:r>
    </w:p>
    <w:p w:rsidR="002D1870" w:rsidRDefault="002D187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891"/>
        <w:gridCol w:w="1757"/>
        <w:gridCol w:w="2381"/>
      </w:tblGrid>
      <w:tr w:rsidR="002D1870">
        <w:tc>
          <w:tcPr>
            <w:tcW w:w="2041" w:type="dxa"/>
            <w:vMerge w:val="restart"/>
            <w:vAlign w:val="center"/>
          </w:tcPr>
          <w:p w:rsidR="002D1870" w:rsidRDefault="002D1870">
            <w:pPr>
              <w:pStyle w:val="ConsPlusNormal"/>
              <w:jc w:val="center"/>
            </w:pPr>
            <w:r>
              <w:t xml:space="preserve">Интенсивность движения на </w:t>
            </w:r>
            <w:r>
              <w:lastRenderedPageBreak/>
              <w:t>главной дороге,  авт./сут</w:t>
            </w:r>
          </w:p>
        </w:tc>
        <w:tc>
          <w:tcPr>
            <w:tcW w:w="2891" w:type="dxa"/>
            <w:vMerge w:val="restart"/>
            <w:vAlign w:val="center"/>
          </w:tcPr>
          <w:p w:rsidR="002D1870" w:rsidRDefault="002D1870">
            <w:pPr>
              <w:pStyle w:val="ConsPlusNormal"/>
              <w:jc w:val="center"/>
            </w:pPr>
            <w:r>
              <w:lastRenderedPageBreak/>
              <w:t xml:space="preserve">Минимальное расстояние видимости автомобиля на </w:t>
            </w:r>
            <w:r>
              <w:lastRenderedPageBreak/>
              <w:t xml:space="preserve">главной дороге </w:t>
            </w:r>
            <w:r w:rsidRPr="002753C5">
              <w:rPr>
                <w:position w:val="-8"/>
              </w:rPr>
              <w:pict>
                <v:shape id="_x0000_i1052" style="width:19.5pt;height:19.5pt" coordsize="" o:spt="100" adj="0,,0" path="" filled="f" stroked="f">
                  <v:stroke joinstyle="miter"/>
                  <v:imagedata r:id="rId348" o:title="base_44_25572_32795"/>
                  <v:formulas/>
                  <v:path o:connecttype="segments"/>
                </v:shape>
              </w:pict>
            </w:r>
            <w:r>
              <w:t>, м</w:t>
            </w:r>
          </w:p>
        </w:tc>
        <w:tc>
          <w:tcPr>
            <w:tcW w:w="4138" w:type="dxa"/>
            <w:gridSpan w:val="2"/>
            <w:vAlign w:val="center"/>
          </w:tcPr>
          <w:p w:rsidR="002D1870" w:rsidRDefault="002D1870">
            <w:pPr>
              <w:pStyle w:val="ConsPlusNormal"/>
              <w:jc w:val="center"/>
            </w:pPr>
            <w:r>
              <w:lastRenderedPageBreak/>
              <w:t>Минимальное расстояние видимости поверхности дороги, м</w:t>
            </w:r>
          </w:p>
        </w:tc>
      </w:tr>
      <w:tr w:rsidR="002D1870">
        <w:tc>
          <w:tcPr>
            <w:tcW w:w="2041" w:type="dxa"/>
            <w:vMerge/>
          </w:tcPr>
          <w:p w:rsidR="002D1870" w:rsidRDefault="002D1870">
            <w:pPr>
              <w:spacing w:after="1" w:line="0" w:lineRule="atLeast"/>
            </w:pPr>
          </w:p>
        </w:tc>
        <w:tc>
          <w:tcPr>
            <w:tcW w:w="2891" w:type="dxa"/>
            <w:vMerge/>
          </w:tcPr>
          <w:p w:rsidR="002D1870" w:rsidRDefault="002D1870">
            <w:pPr>
              <w:spacing w:after="1" w:line="0" w:lineRule="atLeast"/>
            </w:pPr>
          </w:p>
        </w:tc>
        <w:tc>
          <w:tcPr>
            <w:tcW w:w="1757" w:type="dxa"/>
            <w:vAlign w:val="center"/>
          </w:tcPr>
          <w:p w:rsidR="002D1870" w:rsidRDefault="002D1870">
            <w:pPr>
              <w:pStyle w:val="ConsPlusNormal"/>
              <w:jc w:val="center"/>
            </w:pPr>
            <w:r>
              <w:t>главной </w:t>
            </w:r>
            <w:r w:rsidRPr="002753C5">
              <w:rPr>
                <w:position w:val="-8"/>
              </w:rPr>
              <w:pict>
                <v:shape id="_x0000_i1053" style="width:15.75pt;height:19.5pt" coordsize="" o:spt="100" adj="0,,0" path="" filled="f" stroked="f">
                  <v:stroke joinstyle="miter"/>
                  <v:imagedata r:id="rId349" o:title="base_44_25572_32796"/>
                  <v:formulas/>
                  <v:path o:connecttype="segments"/>
                </v:shape>
              </w:pict>
            </w:r>
          </w:p>
        </w:tc>
        <w:tc>
          <w:tcPr>
            <w:tcW w:w="2381" w:type="dxa"/>
            <w:vAlign w:val="center"/>
          </w:tcPr>
          <w:p w:rsidR="002D1870" w:rsidRDefault="002D1870">
            <w:pPr>
              <w:pStyle w:val="ConsPlusNormal"/>
              <w:jc w:val="center"/>
            </w:pPr>
            <w:r>
              <w:t>второстепенной </w:t>
            </w:r>
            <w:r w:rsidRPr="002753C5">
              <w:rPr>
                <w:position w:val="-8"/>
              </w:rPr>
              <w:pict>
                <v:shape id="_x0000_i1054" style="width:15.75pt;height:19.5pt" coordsize="" o:spt="100" adj="0,,0" path="" filled="f" stroked="f">
                  <v:stroke joinstyle="miter"/>
                  <v:imagedata r:id="rId350" o:title="base_44_25572_32797"/>
                  <v:formulas/>
                  <v:path o:connecttype="segments"/>
                </v:shape>
              </w:pict>
            </w:r>
          </w:p>
        </w:tc>
      </w:tr>
      <w:tr w:rsidR="002D1870">
        <w:tc>
          <w:tcPr>
            <w:tcW w:w="2041" w:type="dxa"/>
          </w:tcPr>
          <w:p w:rsidR="002D1870" w:rsidRDefault="002D1870">
            <w:pPr>
              <w:pStyle w:val="ConsPlusNormal"/>
              <w:jc w:val="center"/>
            </w:pPr>
            <w:r>
              <w:t>1000</w:t>
            </w:r>
          </w:p>
        </w:tc>
        <w:tc>
          <w:tcPr>
            <w:tcW w:w="2891" w:type="dxa"/>
          </w:tcPr>
          <w:p w:rsidR="002D1870" w:rsidRDefault="002D1870">
            <w:pPr>
              <w:pStyle w:val="ConsPlusNormal"/>
              <w:jc w:val="center"/>
            </w:pPr>
            <w:r>
              <w:t>250</w:t>
            </w:r>
          </w:p>
        </w:tc>
        <w:tc>
          <w:tcPr>
            <w:tcW w:w="1757" w:type="dxa"/>
          </w:tcPr>
          <w:p w:rsidR="002D1870" w:rsidRDefault="002D1870">
            <w:pPr>
              <w:pStyle w:val="ConsPlusNormal"/>
              <w:jc w:val="center"/>
            </w:pPr>
            <w:r>
              <w:t>140</w:t>
            </w:r>
          </w:p>
        </w:tc>
        <w:tc>
          <w:tcPr>
            <w:tcW w:w="2381" w:type="dxa"/>
          </w:tcPr>
          <w:p w:rsidR="002D1870" w:rsidRDefault="002D1870">
            <w:pPr>
              <w:pStyle w:val="ConsPlusNormal"/>
              <w:jc w:val="center"/>
            </w:pPr>
            <w:r>
              <w:t>75</w:t>
            </w:r>
          </w:p>
        </w:tc>
      </w:tr>
      <w:tr w:rsidR="002D1870">
        <w:tc>
          <w:tcPr>
            <w:tcW w:w="2041" w:type="dxa"/>
          </w:tcPr>
          <w:p w:rsidR="002D1870" w:rsidRDefault="002D1870">
            <w:pPr>
              <w:pStyle w:val="ConsPlusNormal"/>
              <w:jc w:val="center"/>
            </w:pPr>
            <w:r>
              <w:t>2000</w:t>
            </w:r>
          </w:p>
        </w:tc>
        <w:tc>
          <w:tcPr>
            <w:tcW w:w="2891" w:type="dxa"/>
          </w:tcPr>
          <w:p w:rsidR="002D1870" w:rsidRDefault="002D1870">
            <w:pPr>
              <w:pStyle w:val="ConsPlusNormal"/>
              <w:jc w:val="center"/>
            </w:pPr>
            <w:r>
              <w:t>250</w:t>
            </w:r>
          </w:p>
        </w:tc>
        <w:tc>
          <w:tcPr>
            <w:tcW w:w="1757" w:type="dxa"/>
          </w:tcPr>
          <w:p w:rsidR="002D1870" w:rsidRDefault="002D1870">
            <w:pPr>
              <w:pStyle w:val="ConsPlusNormal"/>
              <w:jc w:val="center"/>
            </w:pPr>
            <w:r>
              <w:t>140</w:t>
            </w:r>
          </w:p>
        </w:tc>
        <w:tc>
          <w:tcPr>
            <w:tcW w:w="2381" w:type="dxa"/>
          </w:tcPr>
          <w:p w:rsidR="002D1870" w:rsidRDefault="002D1870">
            <w:pPr>
              <w:pStyle w:val="ConsPlusNormal"/>
              <w:jc w:val="center"/>
            </w:pPr>
            <w:r>
              <w:t>75</w:t>
            </w:r>
          </w:p>
        </w:tc>
      </w:tr>
      <w:tr w:rsidR="002D1870">
        <w:tc>
          <w:tcPr>
            <w:tcW w:w="2041" w:type="dxa"/>
          </w:tcPr>
          <w:p w:rsidR="002D1870" w:rsidRDefault="002D1870">
            <w:pPr>
              <w:pStyle w:val="ConsPlusNormal"/>
              <w:jc w:val="center"/>
            </w:pPr>
            <w:r>
              <w:t>3000</w:t>
            </w:r>
          </w:p>
        </w:tc>
        <w:tc>
          <w:tcPr>
            <w:tcW w:w="2891" w:type="dxa"/>
          </w:tcPr>
          <w:p w:rsidR="002D1870" w:rsidRDefault="002D1870">
            <w:pPr>
              <w:pStyle w:val="ConsPlusNormal"/>
              <w:jc w:val="center"/>
            </w:pPr>
            <w:r>
              <w:t>300</w:t>
            </w:r>
          </w:p>
        </w:tc>
        <w:tc>
          <w:tcPr>
            <w:tcW w:w="1757" w:type="dxa"/>
          </w:tcPr>
          <w:p w:rsidR="002D1870" w:rsidRDefault="002D1870">
            <w:pPr>
              <w:pStyle w:val="ConsPlusNormal"/>
              <w:jc w:val="center"/>
            </w:pPr>
            <w:r>
              <w:t>150</w:t>
            </w:r>
          </w:p>
        </w:tc>
        <w:tc>
          <w:tcPr>
            <w:tcW w:w="2381" w:type="dxa"/>
          </w:tcPr>
          <w:p w:rsidR="002D1870" w:rsidRDefault="002D1870">
            <w:pPr>
              <w:pStyle w:val="ConsPlusNormal"/>
              <w:jc w:val="center"/>
            </w:pPr>
            <w:r>
              <w:t>75</w:t>
            </w:r>
          </w:p>
        </w:tc>
      </w:tr>
      <w:tr w:rsidR="002D1870">
        <w:tc>
          <w:tcPr>
            <w:tcW w:w="2041" w:type="dxa"/>
          </w:tcPr>
          <w:p w:rsidR="002D1870" w:rsidRDefault="002D1870">
            <w:pPr>
              <w:pStyle w:val="ConsPlusNormal"/>
              <w:jc w:val="center"/>
            </w:pPr>
            <w:r>
              <w:t>4000</w:t>
            </w:r>
          </w:p>
        </w:tc>
        <w:tc>
          <w:tcPr>
            <w:tcW w:w="2891" w:type="dxa"/>
          </w:tcPr>
          <w:p w:rsidR="002D1870" w:rsidRDefault="002D1870">
            <w:pPr>
              <w:pStyle w:val="ConsPlusNormal"/>
              <w:jc w:val="center"/>
            </w:pPr>
            <w:r>
              <w:t>400</w:t>
            </w:r>
          </w:p>
        </w:tc>
        <w:tc>
          <w:tcPr>
            <w:tcW w:w="1757" w:type="dxa"/>
          </w:tcPr>
          <w:p w:rsidR="002D1870" w:rsidRDefault="002D1870">
            <w:pPr>
              <w:pStyle w:val="ConsPlusNormal"/>
              <w:jc w:val="center"/>
            </w:pPr>
            <w:r>
              <w:t>175</w:t>
            </w:r>
          </w:p>
        </w:tc>
        <w:tc>
          <w:tcPr>
            <w:tcW w:w="2381" w:type="dxa"/>
          </w:tcPr>
          <w:p w:rsidR="002D1870" w:rsidRDefault="002D1870">
            <w:pPr>
              <w:pStyle w:val="ConsPlusNormal"/>
              <w:jc w:val="center"/>
            </w:pPr>
            <w:r>
              <w:t>100</w:t>
            </w:r>
          </w:p>
        </w:tc>
      </w:tr>
      <w:tr w:rsidR="002D1870">
        <w:tc>
          <w:tcPr>
            <w:tcW w:w="2041" w:type="dxa"/>
          </w:tcPr>
          <w:p w:rsidR="002D1870" w:rsidRDefault="002D1870">
            <w:pPr>
              <w:pStyle w:val="ConsPlusNormal"/>
              <w:jc w:val="center"/>
            </w:pPr>
            <w:r>
              <w:t>5000</w:t>
            </w:r>
          </w:p>
        </w:tc>
        <w:tc>
          <w:tcPr>
            <w:tcW w:w="2891" w:type="dxa"/>
          </w:tcPr>
          <w:p w:rsidR="002D1870" w:rsidRDefault="002D1870">
            <w:pPr>
              <w:pStyle w:val="ConsPlusNormal"/>
              <w:jc w:val="center"/>
            </w:pPr>
            <w:r>
              <w:t>500</w:t>
            </w:r>
          </w:p>
        </w:tc>
        <w:tc>
          <w:tcPr>
            <w:tcW w:w="1757" w:type="dxa"/>
          </w:tcPr>
          <w:p w:rsidR="002D1870" w:rsidRDefault="002D1870">
            <w:pPr>
              <w:pStyle w:val="ConsPlusNormal"/>
              <w:jc w:val="center"/>
            </w:pPr>
            <w:r>
              <w:t>175</w:t>
            </w:r>
          </w:p>
        </w:tc>
        <w:tc>
          <w:tcPr>
            <w:tcW w:w="2381" w:type="dxa"/>
          </w:tcPr>
          <w:p w:rsidR="002D1870" w:rsidRDefault="002D1870">
            <w:pPr>
              <w:pStyle w:val="ConsPlusNormal"/>
              <w:jc w:val="center"/>
            </w:pPr>
            <w:r>
              <w:t>100</w:t>
            </w:r>
          </w:p>
        </w:tc>
      </w:tr>
    </w:tbl>
    <w:p w:rsidR="002D1870" w:rsidRDefault="002D1870">
      <w:pPr>
        <w:pStyle w:val="ConsPlusNormal"/>
        <w:jc w:val="both"/>
      </w:pPr>
    </w:p>
    <w:p w:rsidR="002D1870" w:rsidRDefault="002D1870">
      <w:pPr>
        <w:pStyle w:val="ConsPlusNormal"/>
        <w:ind w:firstLine="540"/>
        <w:jc w:val="both"/>
      </w:pPr>
      <w:r>
        <w:t>5.5.14. Для обеспечения продольного водоотвода под съездами должны быть уложены водопропускные трубы, увязанные с существующей системой водоотвода от дороги.</w:t>
      </w:r>
    </w:p>
    <w:p w:rsidR="002D1870" w:rsidRDefault="002D1870">
      <w:pPr>
        <w:pStyle w:val="ConsPlusNormal"/>
        <w:spacing w:before="220"/>
        <w:ind w:firstLine="540"/>
        <w:jc w:val="both"/>
      </w:pPr>
      <w:r>
        <w:t xml:space="preserve">5.5.15. Продольный уклон площадки сооружения обслуживания движения и съездов к нему должен быть направлен в противоположную сторону от дороги. В пределах радиусов закругления он должен составлять </w:t>
      </w:r>
      <w:r w:rsidRPr="002753C5">
        <w:rPr>
          <w:position w:val="-6"/>
        </w:rPr>
        <w:pict>
          <v:shape id="_x0000_i1055" style="width:32.25pt;height:17.25pt" coordsize="" o:spt="100" adj="0,,0" path="" filled="f" stroked="f">
            <v:stroke joinstyle="miter"/>
            <v:imagedata r:id="rId351" o:title="base_44_25572_32798"/>
            <v:formulas/>
            <v:path o:connecttype="segments"/>
          </v:shape>
        </w:pict>
      </w:r>
      <w:r>
        <w:t>.</w:t>
      </w:r>
    </w:p>
    <w:p w:rsidR="002D1870" w:rsidRDefault="002D1870">
      <w:pPr>
        <w:pStyle w:val="ConsPlusNormal"/>
        <w:spacing w:before="220"/>
        <w:ind w:firstLine="540"/>
        <w:jc w:val="both"/>
      </w:pPr>
      <w:r>
        <w:t>Площадка и съезды к ней должны иметь твердое усовершенствованное покрытие.</w:t>
      </w:r>
    </w:p>
    <w:p w:rsidR="002D1870" w:rsidRDefault="002D1870">
      <w:pPr>
        <w:pStyle w:val="ConsPlusNormal"/>
        <w:spacing w:before="220"/>
        <w:ind w:firstLine="540"/>
        <w:jc w:val="both"/>
      </w:pPr>
      <w:r>
        <w:t>5.5.16. Территория сооружения обслуживания движения по функциональному назначению должна иметь три зоны:</w:t>
      </w:r>
    </w:p>
    <w:p w:rsidR="002D1870" w:rsidRDefault="002D1870">
      <w:pPr>
        <w:pStyle w:val="ConsPlusNormal"/>
        <w:spacing w:before="220"/>
        <w:ind w:firstLine="540"/>
        <w:jc w:val="both"/>
      </w:pPr>
      <w:r>
        <w:t>- для обслуживания автомобилей (АЗС, СТОА, эстакады, стоянки);</w:t>
      </w:r>
    </w:p>
    <w:p w:rsidR="002D1870" w:rsidRDefault="002D1870">
      <w:pPr>
        <w:pStyle w:val="ConsPlusNormal"/>
        <w:spacing w:before="220"/>
        <w:ind w:firstLine="540"/>
        <w:jc w:val="both"/>
      </w:pPr>
      <w:r>
        <w:t>- для обслуживания водителей и пассажиров (место отдыха с элементами декоративного озеленения и художественного оформления, пункты питания и торговли, мотели, кемпинги);</w:t>
      </w:r>
    </w:p>
    <w:p w:rsidR="002D1870" w:rsidRDefault="002D1870">
      <w:pPr>
        <w:pStyle w:val="ConsPlusNormal"/>
        <w:spacing w:before="220"/>
        <w:ind w:firstLine="540"/>
        <w:jc w:val="both"/>
      </w:pPr>
      <w:r>
        <w:t>- санитарно-гигиеническую зону (общественный туалет, мусоросборники и т.п.).</w:t>
      </w:r>
    </w:p>
    <w:p w:rsidR="002D1870" w:rsidRDefault="002D1870">
      <w:pPr>
        <w:pStyle w:val="ConsPlusNormal"/>
        <w:spacing w:before="220"/>
        <w:ind w:firstLine="540"/>
        <w:jc w:val="both"/>
      </w:pPr>
      <w:r>
        <w:t>В общем случае зона обслуживания транспортных средств должна располагаться как можно ближе к дороге.</w:t>
      </w:r>
    </w:p>
    <w:p w:rsidR="002D1870" w:rsidRDefault="002D1870">
      <w:pPr>
        <w:pStyle w:val="ConsPlusNormal"/>
        <w:spacing w:before="220"/>
        <w:ind w:firstLine="540"/>
        <w:jc w:val="both"/>
      </w:pPr>
      <w:r>
        <w:t>5.5.17. Отдельно стоящие сооружения обслуживания движения и комплексы сооружений должны быть оборудованы местами для стоянок транспортных средств, планировка и вместимость которых должны соответствовать вместимости объектов, режима их работы, формы обслуживания проезжающих. В комплексах обслуживания, имеющих в своем составе сооружения продолжительного отдыха (мотель, кемпинг), должны быть предусмотрены отдельные охраняемые площадки для длительной стоянки.</w:t>
      </w:r>
    </w:p>
    <w:p w:rsidR="002D1870" w:rsidRDefault="002D1870">
      <w:pPr>
        <w:pStyle w:val="ConsPlusNormal"/>
        <w:spacing w:before="220"/>
        <w:ind w:firstLine="540"/>
        <w:jc w:val="both"/>
      </w:pPr>
      <w:r>
        <w:t>5.5.18. На стояночных площадках сооружений обслуживания движения, рассчитанных на кратковременную остановку, грузовые автомобили следует располагать слева, а легковые автомобили и автобусы справа по ходу движения. При этом рекомендуется стоянки автобусов располагать возможно ближе к мотелям, кемпингам и пунктам питания. Стоянки грузовых автомобилей следует устраивать по продольному и прямоточному способу расстановки. Стоянки легковых автомобилей следует устраивать преимущественно по тупиковому способу расстановки, при углах установки 45° - 90° в зависимости от наличия площадей.</w:t>
      </w:r>
    </w:p>
    <w:p w:rsidR="002D1870" w:rsidRDefault="002D1870">
      <w:pPr>
        <w:pStyle w:val="ConsPlusNormal"/>
        <w:spacing w:before="220"/>
        <w:ind w:firstLine="540"/>
        <w:jc w:val="both"/>
      </w:pPr>
      <w:r>
        <w:t>5.5.19. Стоянка должна отделяться от проезжей части разметкой или разделительной полосой шириной не менее 2,7 м.</w:t>
      </w:r>
    </w:p>
    <w:p w:rsidR="002D1870" w:rsidRDefault="002D1870">
      <w:pPr>
        <w:pStyle w:val="ConsPlusNormal"/>
        <w:spacing w:before="220"/>
        <w:ind w:firstLine="540"/>
        <w:jc w:val="both"/>
      </w:pPr>
      <w:r>
        <w:t>5.5.20. Стоянка должна включать зону для парковки автомобилей и зону маневрирования, предназначенную для маневрирования автомобилей при въезде, выезде и постановки автомобилей на места парковки.</w:t>
      </w:r>
    </w:p>
    <w:p w:rsidR="002D1870" w:rsidRDefault="002D1870">
      <w:pPr>
        <w:pStyle w:val="ConsPlusNormal"/>
        <w:spacing w:before="220"/>
        <w:ind w:firstLine="540"/>
        <w:jc w:val="both"/>
      </w:pPr>
      <w:r>
        <w:lastRenderedPageBreak/>
        <w:t>5.5.21. На территории сооружения обслуживания движения должна быть предусмотрена возможность сквозного проезда к стоянке без пересечения транспортных потоков.</w:t>
      </w:r>
    </w:p>
    <w:p w:rsidR="002D1870" w:rsidRDefault="002D1870">
      <w:pPr>
        <w:pStyle w:val="ConsPlusNormal"/>
        <w:spacing w:before="220"/>
        <w:ind w:firstLine="540"/>
        <w:jc w:val="both"/>
      </w:pPr>
      <w:r>
        <w:t>Для лучшей ориентации водителей у въезда на объект должна быть установлена схема расположения зданий, проездов и стоянок.</w:t>
      </w:r>
    </w:p>
    <w:p w:rsidR="002D1870" w:rsidRDefault="002D1870">
      <w:pPr>
        <w:pStyle w:val="ConsPlusNormal"/>
        <w:spacing w:before="220"/>
        <w:ind w:firstLine="540"/>
        <w:jc w:val="both"/>
      </w:pPr>
      <w:r>
        <w:t>5.5.22. Для исключения движения пешеходов по проездам на территории сооружения обслуживания движения пешеходные дорожки должны быть вынесены за пределы внутренних проездов и мест стоянки автомобилей.</w:t>
      </w:r>
    </w:p>
    <w:p w:rsidR="002D1870" w:rsidRDefault="002D1870">
      <w:pPr>
        <w:pStyle w:val="ConsPlusNormal"/>
        <w:spacing w:before="220"/>
        <w:ind w:firstLine="540"/>
        <w:jc w:val="both"/>
      </w:pPr>
      <w:r>
        <w:t>5.5.23. Сооружение обслуживания движения должно быть оборудовано телефонной связью, доступной для участников дорожного движения.</w:t>
      </w:r>
    </w:p>
    <w:p w:rsidR="002D1870" w:rsidRDefault="002D1870">
      <w:pPr>
        <w:pStyle w:val="ConsPlusNormal"/>
        <w:spacing w:before="220"/>
        <w:ind w:firstLine="540"/>
        <w:jc w:val="both"/>
      </w:pPr>
      <w:r>
        <w:t>5.5.24. В сооружениях обслуживания движения должны быть средства оказания первой медицинской помощи.</w:t>
      </w:r>
    </w:p>
    <w:p w:rsidR="002D1870" w:rsidRDefault="002D1870">
      <w:pPr>
        <w:pStyle w:val="ConsPlusNormal"/>
        <w:spacing w:before="220"/>
        <w:ind w:firstLine="540"/>
        <w:jc w:val="both"/>
      </w:pPr>
      <w:r>
        <w:t xml:space="preserve">5.5.25. На дороге должны быть установлены дорожные знаки на нормируемых </w:t>
      </w:r>
      <w:hyperlink r:id="rId352" w:history="1">
        <w:r>
          <w:rPr>
            <w:color w:val="0000FF"/>
          </w:rPr>
          <w:t>ГОСТ Р 52289</w:t>
        </w:r>
      </w:hyperlink>
      <w:r>
        <w:t xml:space="preserve"> расстояниях от сооружений обслуживания движения и у съездов к ним.</w:t>
      </w:r>
    </w:p>
    <w:p w:rsidR="002D1870" w:rsidRDefault="002D1870">
      <w:pPr>
        <w:pStyle w:val="ConsPlusNormal"/>
        <w:spacing w:before="220"/>
        <w:ind w:firstLine="540"/>
        <w:jc w:val="both"/>
      </w:pPr>
      <w:r>
        <w:t xml:space="preserve">Проезжая часть основной дороги, стоянка и подъезды к сооружению обслуживания движения должны быть оборудованы горизонтальной разметкой в соответствии с </w:t>
      </w:r>
      <w:hyperlink r:id="rId353" w:history="1">
        <w:r>
          <w:rPr>
            <w:color w:val="0000FF"/>
          </w:rPr>
          <w:t>ГОСТ Р 51256</w:t>
        </w:r>
      </w:hyperlink>
      <w:r>
        <w:t>.</w:t>
      </w:r>
    </w:p>
    <w:p w:rsidR="002D1870" w:rsidRDefault="002D1870">
      <w:pPr>
        <w:pStyle w:val="ConsPlusNormal"/>
        <w:spacing w:before="220"/>
        <w:ind w:firstLine="540"/>
        <w:jc w:val="both"/>
      </w:pPr>
      <w:r>
        <w:t>5.5.26. На основной дороге в зоне размещения сооружения обслуживания движения при интенсивном движении пешеходов должны быть предусмотрены пешеходные переходы.</w:t>
      </w:r>
    </w:p>
    <w:p w:rsidR="002D1870" w:rsidRDefault="002D1870">
      <w:pPr>
        <w:pStyle w:val="ConsPlusNormal"/>
        <w:spacing w:before="220"/>
        <w:ind w:firstLine="540"/>
        <w:jc w:val="both"/>
      </w:pPr>
      <w:r>
        <w:t>5.5.27. Содержание переходно-скоростных полос, проездов и территории сооружений обслуживания движения обеспечивается их владельцами за собственный счет.</w:t>
      </w:r>
    </w:p>
    <w:p w:rsidR="002D1870" w:rsidRDefault="002D1870">
      <w:pPr>
        <w:pStyle w:val="ConsPlusTitle"/>
        <w:spacing w:before="220"/>
        <w:ind w:firstLine="540"/>
        <w:jc w:val="both"/>
        <w:outlineLvl w:val="2"/>
      </w:pPr>
      <w:r>
        <w:t>5.6. Сооружения контроля за движением</w:t>
      </w:r>
    </w:p>
    <w:p w:rsidR="002D1870" w:rsidRDefault="002D1870">
      <w:pPr>
        <w:pStyle w:val="ConsPlusNormal"/>
        <w:jc w:val="both"/>
      </w:pPr>
      <w:r>
        <w:t xml:space="preserve">(подраздел 5.6 введен </w:t>
      </w:r>
      <w:hyperlink r:id="rId354" w:history="1">
        <w:r>
          <w:rPr>
            <w:color w:val="0000FF"/>
          </w:rPr>
          <w:t>Изменением N 2</w:t>
        </w:r>
      </w:hyperlink>
      <w:r>
        <w:t>, утв. Приказом Росстандарта от 15.04.2020 N 163-ст)</w:t>
      </w:r>
    </w:p>
    <w:p w:rsidR="002D1870" w:rsidRDefault="002D1870">
      <w:pPr>
        <w:pStyle w:val="ConsPlusNormal"/>
        <w:spacing w:before="220"/>
        <w:ind w:firstLine="540"/>
        <w:jc w:val="both"/>
      </w:pPr>
      <w:r>
        <w:t xml:space="preserve">Специальные технические средства, работающие в автоматическом режиме и имеющие функции фото- и киносъемки, видеозаписи, для обеспечения контроля за дорожным движением должны соответствовать требованиям </w:t>
      </w:r>
      <w:hyperlink r:id="rId355" w:history="1">
        <w:r>
          <w:rPr>
            <w:color w:val="0000FF"/>
          </w:rPr>
          <w:t>ГОСТ Р 57144</w:t>
        </w:r>
      </w:hyperlink>
      <w:r>
        <w:t xml:space="preserve">, размещаться по </w:t>
      </w:r>
      <w:hyperlink r:id="rId356" w:history="1">
        <w:r>
          <w:rPr>
            <w:color w:val="0000FF"/>
          </w:rPr>
          <w:t>ГОСТ Р 57145</w:t>
        </w:r>
      </w:hyperlink>
      <w:r>
        <w:t>. Также они могут размещаться в местах производства дорожных работ.</w:t>
      </w:r>
    </w:p>
    <w:p w:rsidR="002D1870" w:rsidRDefault="002D1870">
      <w:pPr>
        <w:pStyle w:val="ConsPlusNormal"/>
        <w:ind w:firstLine="540"/>
        <w:jc w:val="both"/>
      </w:pPr>
    </w:p>
    <w:p w:rsidR="002D1870" w:rsidRDefault="002D1870">
      <w:pPr>
        <w:pStyle w:val="ConsPlusNormal"/>
        <w:ind w:firstLine="540"/>
        <w:jc w:val="both"/>
      </w:pPr>
    </w:p>
    <w:p w:rsidR="002D1870" w:rsidRDefault="002D1870">
      <w:pPr>
        <w:pStyle w:val="ConsPlusNormal"/>
        <w:ind w:firstLine="540"/>
        <w:jc w:val="both"/>
      </w:pPr>
    </w:p>
    <w:p w:rsidR="002D1870" w:rsidRDefault="002D1870">
      <w:pPr>
        <w:pStyle w:val="ConsPlusNormal"/>
        <w:ind w:firstLine="540"/>
        <w:jc w:val="both"/>
      </w:pPr>
    </w:p>
    <w:p w:rsidR="002D1870" w:rsidRDefault="002D1870">
      <w:pPr>
        <w:pStyle w:val="ConsPlusNormal"/>
        <w:ind w:firstLine="540"/>
        <w:jc w:val="both"/>
      </w:pPr>
    </w:p>
    <w:p w:rsidR="002D1870" w:rsidRDefault="002D1870">
      <w:pPr>
        <w:pStyle w:val="ConsPlusTitle"/>
        <w:jc w:val="center"/>
        <w:outlineLvl w:val="0"/>
      </w:pPr>
      <w:r>
        <w:t>БИБЛИОГРАФИЯ</w:t>
      </w:r>
    </w:p>
    <w:p w:rsidR="002D1870" w:rsidRDefault="002D1870">
      <w:pPr>
        <w:pStyle w:val="ConsPlusNormal"/>
        <w:ind w:firstLine="540"/>
        <w:jc w:val="both"/>
      </w:pPr>
    </w:p>
    <w:p w:rsidR="002D1870" w:rsidRDefault="002D1870">
      <w:pPr>
        <w:pStyle w:val="ConsPlusNormal"/>
        <w:ind w:firstLine="540"/>
        <w:jc w:val="both"/>
      </w:pPr>
      <w:r>
        <w:t xml:space="preserve">[1] Позиция исключена с 01.07.2020. - </w:t>
      </w:r>
      <w:hyperlink r:id="rId357"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r>
        <w:t xml:space="preserve">[2] Позиция исключена с 01.07.2020. - </w:t>
      </w:r>
      <w:hyperlink r:id="rId358" w:history="1">
        <w:r>
          <w:rPr>
            <w:color w:val="0000FF"/>
          </w:rPr>
          <w:t>Изменение N 2</w:t>
        </w:r>
      </w:hyperlink>
      <w:r>
        <w:t>, утв. Приказом Росстандарта от 15.04.2020 N 163-ст</w:t>
      </w:r>
    </w:p>
    <w:p w:rsidR="002D1870" w:rsidRDefault="002D1870">
      <w:pPr>
        <w:pStyle w:val="ConsPlusNormal"/>
        <w:spacing w:before="220"/>
        <w:ind w:firstLine="540"/>
        <w:jc w:val="both"/>
      </w:pPr>
      <w:bookmarkStart w:id="19" w:name="P1112"/>
      <w:bookmarkEnd w:id="19"/>
      <w:r>
        <w:t xml:space="preserve">[3] </w:t>
      </w:r>
      <w:hyperlink r:id="rId359" w:history="1">
        <w:r>
          <w:rPr>
            <w:color w:val="0000FF"/>
          </w:rPr>
          <w:t>СП 42.13330.2016</w:t>
        </w:r>
      </w:hyperlink>
      <w:r>
        <w:t xml:space="preserve"> Свод правил. Градостроительство. Планировка и застройка городских и сельских поселений. Актуализированная редакция СНиП 2.07.01-89*</w:t>
      </w:r>
    </w:p>
    <w:p w:rsidR="002D1870" w:rsidRDefault="002D1870">
      <w:pPr>
        <w:pStyle w:val="ConsPlusNormal"/>
        <w:jc w:val="both"/>
      </w:pPr>
      <w:r>
        <w:t xml:space="preserve">(в ред. </w:t>
      </w:r>
      <w:hyperlink r:id="rId360" w:history="1">
        <w:r>
          <w:rPr>
            <w:color w:val="0000FF"/>
          </w:rPr>
          <w:t>Изменения N 1</w:t>
        </w:r>
      </w:hyperlink>
      <w:r>
        <w:t xml:space="preserve">, утв. Приказом Росстандарта от 09.12.2013 N 2218-ст, </w:t>
      </w:r>
      <w:hyperlink r:id="rId361" w:history="1">
        <w:r>
          <w:rPr>
            <w:color w:val="0000FF"/>
          </w:rPr>
          <w:t>Изменения N 2</w:t>
        </w:r>
      </w:hyperlink>
      <w:r>
        <w:t>, утв. Приказом Росстандарта от 15.04.2020 N 163-ст)</w:t>
      </w:r>
    </w:p>
    <w:p w:rsidR="002D1870" w:rsidRDefault="002D1870">
      <w:pPr>
        <w:pStyle w:val="ConsPlusNormal"/>
        <w:spacing w:before="220"/>
        <w:ind w:firstLine="540"/>
        <w:jc w:val="both"/>
      </w:pPr>
      <w:bookmarkStart w:id="20" w:name="P1114"/>
      <w:bookmarkEnd w:id="20"/>
      <w:r>
        <w:t xml:space="preserve">[4] </w:t>
      </w:r>
      <w:hyperlink r:id="rId362" w:history="1">
        <w:r>
          <w:rPr>
            <w:color w:val="0000FF"/>
          </w:rPr>
          <w:t>СП 52.13330.2016</w:t>
        </w:r>
      </w:hyperlink>
      <w:r>
        <w:t xml:space="preserve"> Естественное и искусственное освещение. Актуализированная редакция СНиП 23-05-95*</w:t>
      </w:r>
    </w:p>
    <w:p w:rsidR="002D1870" w:rsidRDefault="002D1870">
      <w:pPr>
        <w:pStyle w:val="ConsPlusNormal"/>
        <w:jc w:val="both"/>
      </w:pPr>
      <w:r>
        <w:t xml:space="preserve">(в ред. </w:t>
      </w:r>
      <w:hyperlink r:id="rId363" w:history="1">
        <w:r>
          <w:rPr>
            <w:color w:val="0000FF"/>
          </w:rPr>
          <w:t>Изменения N 1</w:t>
        </w:r>
      </w:hyperlink>
      <w:r>
        <w:t xml:space="preserve">, утв. Приказом Росстандарта от 09.12.2013 N 2218-ст, </w:t>
      </w:r>
      <w:hyperlink r:id="rId364" w:history="1">
        <w:r>
          <w:rPr>
            <w:color w:val="0000FF"/>
          </w:rPr>
          <w:t>Изменения N 2</w:t>
        </w:r>
      </w:hyperlink>
      <w:r>
        <w:t xml:space="preserve">, утв. </w:t>
      </w:r>
      <w:r>
        <w:lastRenderedPageBreak/>
        <w:t>Приказом Росстандарта от 15.04.2020 N 163-ст)</w:t>
      </w:r>
    </w:p>
    <w:p w:rsidR="002D1870" w:rsidRDefault="002D1870">
      <w:pPr>
        <w:pStyle w:val="ConsPlusNormal"/>
        <w:spacing w:before="220"/>
        <w:ind w:firstLine="540"/>
        <w:jc w:val="both"/>
      </w:pPr>
      <w:bookmarkStart w:id="21" w:name="P1116"/>
      <w:bookmarkEnd w:id="21"/>
      <w:r>
        <w:t xml:space="preserve">[5] </w:t>
      </w:r>
      <w:hyperlink r:id="rId365" w:history="1">
        <w:r>
          <w:rPr>
            <w:color w:val="0000FF"/>
          </w:rPr>
          <w:t>СНиП 32-04-97</w:t>
        </w:r>
      </w:hyperlink>
      <w:r>
        <w:t>. Тоннели железнодорожные и автодорожные</w:t>
      </w:r>
    </w:p>
    <w:p w:rsidR="002D1870" w:rsidRDefault="002D1870">
      <w:pPr>
        <w:pStyle w:val="ConsPlusNormal"/>
        <w:spacing w:before="220"/>
        <w:ind w:firstLine="540"/>
        <w:jc w:val="both"/>
      </w:pPr>
      <w:r>
        <w:t xml:space="preserve">[6] Позиция исключена с 01.07.2020. - </w:t>
      </w:r>
      <w:hyperlink r:id="rId366" w:history="1">
        <w:r>
          <w:rPr>
            <w:color w:val="0000FF"/>
          </w:rPr>
          <w:t>Изменение N 2</w:t>
        </w:r>
      </w:hyperlink>
      <w:r>
        <w:t>, утв. Приказом Росстандарта от 15.04.2020 N 163-ст.</w:t>
      </w:r>
    </w:p>
    <w:p w:rsidR="002D1870" w:rsidRDefault="002D1870">
      <w:pPr>
        <w:pStyle w:val="ConsPlusNormal"/>
        <w:ind w:firstLine="540"/>
        <w:jc w:val="both"/>
      </w:pPr>
    </w:p>
    <w:p w:rsidR="002D1870" w:rsidRDefault="002D1870">
      <w:pPr>
        <w:pStyle w:val="ConsPlusNormal"/>
        <w:ind w:firstLine="540"/>
        <w:jc w:val="both"/>
      </w:pPr>
    </w:p>
    <w:p w:rsidR="002D1870" w:rsidRDefault="002D1870">
      <w:pPr>
        <w:pStyle w:val="ConsPlusNormal"/>
        <w:ind w:firstLine="540"/>
        <w:jc w:val="both"/>
      </w:pPr>
    </w:p>
    <w:p w:rsidR="002D1870" w:rsidRDefault="002D1870">
      <w:pPr>
        <w:pStyle w:val="ConsPlusNormal"/>
        <w:ind w:firstLine="540"/>
        <w:jc w:val="both"/>
      </w:pPr>
    </w:p>
    <w:p w:rsidR="002D1870" w:rsidRDefault="002D1870">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551"/>
        <w:gridCol w:w="1020"/>
        <w:gridCol w:w="1814"/>
      </w:tblGrid>
      <w:tr w:rsidR="002D1870">
        <w:tc>
          <w:tcPr>
            <w:tcW w:w="3685" w:type="dxa"/>
            <w:tcBorders>
              <w:top w:val="single" w:sz="4" w:space="0" w:color="auto"/>
              <w:left w:val="nil"/>
              <w:bottom w:val="nil"/>
              <w:right w:val="nil"/>
            </w:tcBorders>
          </w:tcPr>
          <w:p w:rsidR="002D1870" w:rsidRDefault="002D1870">
            <w:pPr>
              <w:pStyle w:val="ConsPlusNormal"/>
              <w:jc w:val="both"/>
            </w:pPr>
            <w:r>
              <w:t>УДК 625.74:006.354</w:t>
            </w:r>
          </w:p>
        </w:tc>
        <w:tc>
          <w:tcPr>
            <w:tcW w:w="2551" w:type="dxa"/>
            <w:tcBorders>
              <w:top w:val="single" w:sz="4" w:space="0" w:color="auto"/>
              <w:left w:val="nil"/>
              <w:bottom w:val="nil"/>
              <w:right w:val="nil"/>
            </w:tcBorders>
          </w:tcPr>
          <w:p w:rsidR="002D1870" w:rsidRDefault="002D1870">
            <w:pPr>
              <w:pStyle w:val="ConsPlusNormal"/>
              <w:jc w:val="both"/>
            </w:pPr>
            <w:r>
              <w:t xml:space="preserve">ОКС </w:t>
            </w:r>
            <w:hyperlink r:id="rId367" w:history="1">
              <w:r>
                <w:rPr>
                  <w:color w:val="0000FF"/>
                </w:rPr>
                <w:t>93.080.30</w:t>
              </w:r>
            </w:hyperlink>
          </w:p>
        </w:tc>
        <w:tc>
          <w:tcPr>
            <w:tcW w:w="1020" w:type="dxa"/>
            <w:tcBorders>
              <w:top w:val="single" w:sz="4" w:space="0" w:color="auto"/>
              <w:left w:val="nil"/>
              <w:bottom w:val="nil"/>
              <w:right w:val="nil"/>
            </w:tcBorders>
          </w:tcPr>
          <w:p w:rsidR="002D1870" w:rsidRDefault="002D1870">
            <w:pPr>
              <w:pStyle w:val="ConsPlusNormal"/>
              <w:jc w:val="both"/>
            </w:pPr>
            <w:hyperlink r:id="rId368" w:history="1">
              <w:r>
                <w:rPr>
                  <w:color w:val="0000FF"/>
                </w:rPr>
                <w:t>Д28</w:t>
              </w:r>
            </w:hyperlink>
          </w:p>
        </w:tc>
        <w:tc>
          <w:tcPr>
            <w:tcW w:w="1814" w:type="dxa"/>
            <w:tcBorders>
              <w:top w:val="single" w:sz="4" w:space="0" w:color="auto"/>
              <w:left w:val="nil"/>
              <w:bottom w:val="nil"/>
              <w:right w:val="nil"/>
            </w:tcBorders>
          </w:tcPr>
          <w:p w:rsidR="002D1870" w:rsidRDefault="002D1870">
            <w:pPr>
              <w:pStyle w:val="ConsPlusNormal"/>
              <w:jc w:val="right"/>
            </w:pPr>
            <w:r>
              <w:t xml:space="preserve">ОКП </w:t>
            </w:r>
            <w:hyperlink r:id="rId369" w:history="1">
              <w:r>
                <w:rPr>
                  <w:color w:val="0000FF"/>
                </w:rPr>
                <w:t>52 1000</w:t>
              </w:r>
            </w:hyperlink>
          </w:p>
        </w:tc>
      </w:tr>
      <w:tr w:rsidR="002D1870">
        <w:tc>
          <w:tcPr>
            <w:tcW w:w="9070" w:type="dxa"/>
            <w:gridSpan w:val="4"/>
            <w:tcBorders>
              <w:top w:val="nil"/>
              <w:left w:val="nil"/>
              <w:bottom w:val="single" w:sz="4" w:space="0" w:color="auto"/>
              <w:right w:val="nil"/>
            </w:tcBorders>
          </w:tcPr>
          <w:p w:rsidR="002D1870" w:rsidRDefault="002D1870">
            <w:pPr>
              <w:pStyle w:val="ConsPlusNormal"/>
              <w:jc w:val="both"/>
            </w:pPr>
            <w:r>
              <w:t>Ключевые слова: обустройство автомобильных дорог, элементы обустройства, основные параметры и требования</w:t>
            </w:r>
          </w:p>
        </w:tc>
      </w:tr>
    </w:tbl>
    <w:p w:rsidR="002D1870" w:rsidRDefault="002D1870">
      <w:pPr>
        <w:pStyle w:val="ConsPlusNormal"/>
        <w:ind w:firstLine="540"/>
        <w:jc w:val="both"/>
      </w:pPr>
    </w:p>
    <w:p w:rsidR="002D1870" w:rsidRDefault="002D1870">
      <w:pPr>
        <w:pStyle w:val="ConsPlusNormal"/>
        <w:ind w:firstLine="540"/>
        <w:jc w:val="both"/>
      </w:pPr>
    </w:p>
    <w:p w:rsidR="002D1870" w:rsidRDefault="002D1870">
      <w:pPr>
        <w:pStyle w:val="ConsPlusNormal"/>
        <w:pBdr>
          <w:top w:val="single" w:sz="6" w:space="0" w:color="auto"/>
        </w:pBdr>
        <w:spacing w:before="100" w:after="100"/>
        <w:jc w:val="both"/>
        <w:rPr>
          <w:sz w:val="2"/>
          <w:szCs w:val="2"/>
        </w:rPr>
      </w:pPr>
    </w:p>
    <w:p w:rsidR="006C7A29" w:rsidRDefault="006C7A29">
      <w:bookmarkStart w:id="22" w:name="_GoBack"/>
      <w:bookmarkEnd w:id="22"/>
    </w:p>
    <w:sectPr w:rsidR="006C7A29" w:rsidSect="002753C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70"/>
    <w:rsid w:val="002D1870"/>
    <w:rsid w:val="006C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B1F26-3BE8-454A-A7E1-502194ED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8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1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18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1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18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18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18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18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9D78C57A4B536ECF5B034B4A034AAD101798A63C4F203A57FD1DBF6965A9CF2CA135069EFE0BD26292B9ECE07190D1735A2CDE1B88F57C4FI" TargetMode="External"/><Relationship Id="rId299" Type="http://schemas.openxmlformats.org/officeDocument/2006/relationships/hyperlink" Target="consultantplus://offline/ref=E29D78C57A4B536ECF5B034B4A034AAD101798A63C4F203A57FD1DBF6965A9CF2CA135069EFC0CDE6292B9ECE07190D1735A2CDE1B88F57C4FI" TargetMode="External"/><Relationship Id="rId303" Type="http://schemas.openxmlformats.org/officeDocument/2006/relationships/hyperlink" Target="consultantplus://offline/ref=E29D78C57A4B536ECF5B034B4A034AAD101798A63C4F203A57FD1DBF6965A9CF2CA135069EFC0CD26292B9ECE07190D1735A2CDE1B88F57C4FI" TargetMode="External"/><Relationship Id="rId21" Type="http://schemas.openxmlformats.org/officeDocument/2006/relationships/hyperlink" Target="consultantplus://offline/ref=E29D78C57A4B536ECF5B034B4A034AAD101798A63C4F203A57FD1DBF6965A9CF2CA135069EFE0FDB6292B9ECE07190D1735A2CDE1B88F57C4FI" TargetMode="External"/><Relationship Id="rId42" Type="http://schemas.openxmlformats.org/officeDocument/2006/relationships/hyperlink" Target="consultantplus://offline/ref=E29D78C57A4B536ECF5B034B4A034AAD131B99A43B4F203A57FD1DBF6965A9DD2CF939049CE00ED977C4E8AA7B47I" TargetMode="External"/><Relationship Id="rId63" Type="http://schemas.openxmlformats.org/officeDocument/2006/relationships/hyperlink" Target="consultantplus://offline/ref=E29D78C57A4B536ECF5B034B4A034AAD101694A63A4F203A57FD1DBF6965A9DD2CF939049CE00ED977C4E8AA7B47I" TargetMode="External"/><Relationship Id="rId84" Type="http://schemas.openxmlformats.org/officeDocument/2006/relationships/hyperlink" Target="consultantplus://offline/ref=E29D78C57A4B536ECF5B034B4A034AAD131B95A73A4F203A57FD1DBF6965A9DD2CF939049CE00ED977C4E8AA7B47I" TargetMode="External"/><Relationship Id="rId138" Type="http://schemas.openxmlformats.org/officeDocument/2006/relationships/hyperlink" Target="consultantplus://offline/ref=E29D78C57A4B536ECF5B034B4A034AAD101798A63C4F203A57FD1DBF6965A9CF2CA135069EFE09DF6292B9ECE07190D1735A2CDE1B88F57C4FI" TargetMode="External"/><Relationship Id="rId159" Type="http://schemas.openxmlformats.org/officeDocument/2006/relationships/hyperlink" Target="consultantplus://offline/ref=E29D78C57A4B536ECF5B034B4A034AAD13169FA2384F203A57FD1DBF6965A9DD2CF939049CE00ED977C4E8AA7B47I" TargetMode="External"/><Relationship Id="rId324" Type="http://schemas.openxmlformats.org/officeDocument/2006/relationships/hyperlink" Target="consultantplus://offline/ref=E29D78C57A4B536ECF5B034B4A034AAD101798A63C4F203A57FD1DBF6965A9CF2CA135069EFC0BDA6292B9ECE07190D1735A2CDE1B88F57C4FI" TargetMode="External"/><Relationship Id="rId345" Type="http://schemas.openxmlformats.org/officeDocument/2006/relationships/image" Target="media/image27.wmf"/><Relationship Id="rId366" Type="http://schemas.openxmlformats.org/officeDocument/2006/relationships/hyperlink" Target="consultantplus://offline/ref=E29D78C57A4B536ECF5B034B4A034AAD101798A63C4F203A57FD1DBF6965A9CF2CA135069EFC09DA6292B9ECE07190D1735A2CDE1B88F57C4FI" TargetMode="External"/><Relationship Id="rId170" Type="http://schemas.openxmlformats.org/officeDocument/2006/relationships/hyperlink" Target="consultantplus://offline/ref=E29D78C57A4B536ECF5B034B4A034AAD101798A63C4F203A57FD1DBF6965A9CF2CA135069EFE07DC6292B9ECE07190D1735A2CDE1B88F57C4FI" TargetMode="External"/><Relationship Id="rId191" Type="http://schemas.openxmlformats.org/officeDocument/2006/relationships/image" Target="media/image15.wmf"/><Relationship Id="rId205" Type="http://schemas.openxmlformats.org/officeDocument/2006/relationships/hyperlink" Target="consultantplus://offline/ref=E29D78C57A4B536ECF5B034B4A034AAD101798A63C4F203A57FD1DBF6965A9CF2CA135069EFF0FDC6292B9ECE07190D1735A2CDE1B88F57C4FI" TargetMode="External"/><Relationship Id="rId226" Type="http://schemas.openxmlformats.org/officeDocument/2006/relationships/hyperlink" Target="consultantplus://offline/ref=E29D78C57A4B536ECF5B034B4A034AAD131599AB3E4F203A57FD1DBF6965A9CF2CA135069EFE0FDC6292B9ECE07190D1735A2CDE1B88F57C4FI" TargetMode="External"/><Relationship Id="rId247" Type="http://schemas.openxmlformats.org/officeDocument/2006/relationships/hyperlink" Target="consultantplus://offline/ref=E29D78C57A4B536ECF5B1F4B56034AAD14129DA330122A320EF11FB8663AACC83DA1360480FE0CC56BC6EA7A4AI" TargetMode="External"/><Relationship Id="rId107" Type="http://schemas.openxmlformats.org/officeDocument/2006/relationships/hyperlink" Target="consultantplus://offline/ref=E29D78C57A4B536ECF5B034B4A034AAD101798A63C4F203A57FD1DBF6965A9CF2CA135069EFE0BD96292B9ECE07190D1735A2CDE1B88F57C4FI" TargetMode="External"/><Relationship Id="rId268" Type="http://schemas.openxmlformats.org/officeDocument/2006/relationships/hyperlink" Target="consultantplus://offline/ref=E29D78C57A4B536ECF5B034B4A034AAD101798A63C4F203A57FD1DBF6965A9CF2CA135069EFF09DA6292B9ECE07190D1735A2CDE1B88F57C4FI" TargetMode="External"/><Relationship Id="rId289" Type="http://schemas.openxmlformats.org/officeDocument/2006/relationships/hyperlink" Target="consultantplus://offline/ref=E29D78C57A4B536ECF5B034B4A034AAD101798A63C4F203A57FD1DBF6965A9CF2CA135069EFC0FD36292B9ECE07190D1735A2CDE1B88F57C4FI" TargetMode="External"/><Relationship Id="rId11" Type="http://schemas.openxmlformats.org/officeDocument/2006/relationships/hyperlink" Target="consultantplus://offline/ref=E29D78C57A4B536ECF5B1C5E4F034AAD111A95A33B4D7D305FA411BD6E6AF6D839E8610B9CFC10DB6BD8EAA8B7774EI" TargetMode="External"/><Relationship Id="rId32" Type="http://schemas.openxmlformats.org/officeDocument/2006/relationships/hyperlink" Target="consultantplus://offline/ref=E29D78C57A4B536ECF5B034B4A034AAD131B9AA13B4F203A57FD1DBF6965A9DD2CF939049CE00ED977C4E8AA7B47I" TargetMode="External"/><Relationship Id="rId53" Type="http://schemas.openxmlformats.org/officeDocument/2006/relationships/hyperlink" Target="consultantplus://offline/ref=E29D78C57A4B536ECF5B034B4A034AAD101798A63C4F203A57FD1DBF6965A9CF2CA135069EFE0FDB6292B9ECE07190D1735A2CDE1B88F57C4FI" TargetMode="External"/><Relationship Id="rId74" Type="http://schemas.openxmlformats.org/officeDocument/2006/relationships/hyperlink" Target="consultantplus://offline/ref=E29D78C57A4B536ECF5B034B4A034AAD101295AB3B4F203A57FD1DBF6965A9DD2CF939049CE00ED977C4E8AA7B47I" TargetMode="External"/><Relationship Id="rId128" Type="http://schemas.openxmlformats.org/officeDocument/2006/relationships/hyperlink" Target="consultantplus://offline/ref=E29D78C57A4B536ECF5B034B4A034AAD131599AB3E4F203A57FD1DBF6965A9CF2CA135069EFE0EDD6292B9ECE07190D1735A2CDE1B88F57C4FI" TargetMode="External"/><Relationship Id="rId149" Type="http://schemas.openxmlformats.org/officeDocument/2006/relationships/hyperlink" Target="consultantplus://offline/ref=E29D78C57A4B536ECF5B034B4A034AAD131B99A2394F203A57FD1DBF6965A9DD2CF939049CE00ED977C4E8AA7B47I" TargetMode="External"/><Relationship Id="rId314" Type="http://schemas.openxmlformats.org/officeDocument/2006/relationships/hyperlink" Target="consultantplus://offline/ref=E29D78C57A4B536ECF5B034B4A034AAD101798A63C4F203A57FD1DBF6965A9CF2CA135069EFC0DD26292B9ECE07190D1735A2CDE1B88F57C4FI" TargetMode="External"/><Relationship Id="rId335" Type="http://schemas.openxmlformats.org/officeDocument/2006/relationships/hyperlink" Target="consultantplus://offline/ref=E29D78C57A4B536ECF5B034B4A034AAD101498A0384F203A57FD1DBF6965A9DD2CF939049CE00ED977C4E8AA7B47I" TargetMode="External"/><Relationship Id="rId356" Type="http://schemas.openxmlformats.org/officeDocument/2006/relationships/hyperlink" Target="consultantplus://offline/ref=E29D78C57A4B536ECF5B034B4A034AAD101295AB3B4F203A57FD1DBF6965A9DD2CF939049CE00ED977C4E8AA7B47I" TargetMode="External"/><Relationship Id="rId5" Type="http://schemas.openxmlformats.org/officeDocument/2006/relationships/hyperlink" Target="consultantplus://offline/ref=E29D78C57A4B536ECF5B034B4A034AAD131599AB3E4F203A57FD1DBF6965A9CF2CA135069EFE0EDF6292B9ECE07190D1735A2CDE1B88F57C4FI" TargetMode="External"/><Relationship Id="rId95" Type="http://schemas.openxmlformats.org/officeDocument/2006/relationships/hyperlink" Target="consultantplus://offline/ref=E29D78C57A4B536ECF5B034B4A034AAD101498A0384F203A57FD1DBF6965A9DD2CF939049CE00ED977C4E8AA7B47I" TargetMode="External"/><Relationship Id="rId160" Type="http://schemas.openxmlformats.org/officeDocument/2006/relationships/hyperlink" Target="consultantplus://offline/ref=E29D78C57A4B536ECF5B034B4A034AAD13169FA2384F203A57FD1DBF6965A9DD2CF939049CE00ED977C4E8AA7B47I" TargetMode="External"/><Relationship Id="rId181" Type="http://schemas.openxmlformats.org/officeDocument/2006/relationships/image" Target="media/image5.wmf"/><Relationship Id="rId216" Type="http://schemas.openxmlformats.org/officeDocument/2006/relationships/hyperlink" Target="consultantplus://offline/ref=E29D78C57A4B536ECF5B034B4A034AAD131598A43B4F203A57FD1DBF6965A9DD2CF939049CE00ED977C4E8AA7B47I" TargetMode="External"/><Relationship Id="rId237" Type="http://schemas.openxmlformats.org/officeDocument/2006/relationships/hyperlink" Target="consultantplus://offline/ref=E29D78C57A4B536ECF5B034B4A034AAD101798A63C4F203A57FD1DBF6965A9CF2CA135069EFF0AD96292B9ECE07190D1735A2CDE1B88F57C4FI" TargetMode="External"/><Relationship Id="rId258" Type="http://schemas.openxmlformats.org/officeDocument/2006/relationships/hyperlink" Target="consultantplus://offline/ref=E29D78C57A4B536ECF5B034B4A034AAD101798A63C4F203A57FD1DBF6965A9CF2CA135069EFF08DE6292B9ECE07190D1735A2CDE1B88F57C4FI" TargetMode="External"/><Relationship Id="rId279" Type="http://schemas.openxmlformats.org/officeDocument/2006/relationships/hyperlink" Target="consultantplus://offline/ref=E29D78C57A4B536ECF5B034B4A034AAD101798A63C4F203A57FD1DBF6965A9CF2CA135069EFF06D86292B9ECE07190D1735A2CDE1B88F57C4FI" TargetMode="External"/><Relationship Id="rId22" Type="http://schemas.openxmlformats.org/officeDocument/2006/relationships/hyperlink" Target="consultantplus://offline/ref=E29D78C57A4B536ECF5B034B4A034AAD131B95A73A4F203A57FD1DBF6965A9DD2CF939049CE00ED977C4E8AA7B47I" TargetMode="External"/><Relationship Id="rId43" Type="http://schemas.openxmlformats.org/officeDocument/2006/relationships/hyperlink" Target="consultantplus://offline/ref=E29D78C57A4B536ECF5B034B4A034AAD101798A63C4F203A57FD1DBF6965A9CF2CA135069EFE0FDB6292B9ECE07190D1735A2CDE1B88F57C4FI" TargetMode="External"/><Relationship Id="rId64" Type="http://schemas.openxmlformats.org/officeDocument/2006/relationships/hyperlink" Target="consultantplus://offline/ref=E29D78C57A4B536ECF5B034B4A034AAD13109EA53B4F203A57FD1DBF6965A9DD2CF939049CE00ED977C4E8AA7B47I" TargetMode="External"/><Relationship Id="rId118" Type="http://schemas.openxmlformats.org/officeDocument/2006/relationships/hyperlink" Target="consultantplus://offline/ref=E29D78C57A4B536ECF5B034B4A034AAD131B99A2394F203A57FD1DBF6965A9DD2CF939049CE00ED977C4E8AA7B47I" TargetMode="External"/><Relationship Id="rId139" Type="http://schemas.openxmlformats.org/officeDocument/2006/relationships/hyperlink" Target="consultantplus://offline/ref=E29D78C57A4B536ECF5B034B4A034AAD131A95A03D4F203A57FD1DBF6965A9DD2CF939049CE00ED977C4E8AA7B47I" TargetMode="External"/><Relationship Id="rId290" Type="http://schemas.openxmlformats.org/officeDocument/2006/relationships/hyperlink" Target="consultantplus://offline/ref=E29D78C57A4B536ECF5B034B4A034AAD131B99A13B4F203A57FD1DBF6965A9DD2CF939049CE00ED977C4E8AA7B47I" TargetMode="External"/><Relationship Id="rId304" Type="http://schemas.openxmlformats.org/officeDocument/2006/relationships/hyperlink" Target="consultantplus://offline/ref=E29D78C57A4B536ECF5B034B4A034AAD131599AB3E4F203A57FD1DBF6965A9CF2CA135069EFE0FD36292B9ECE07190D1735A2CDE1B88F57C4FI" TargetMode="External"/><Relationship Id="rId325" Type="http://schemas.openxmlformats.org/officeDocument/2006/relationships/hyperlink" Target="consultantplus://offline/ref=E29D78C57A4B536ECF5B034B4A034AAD101798A63C4F203A57FD1DBF6965A9CF2CA135069EFC0BD96292B9ECE07190D1735A2CDE1B88F57C4FI" TargetMode="External"/><Relationship Id="rId346" Type="http://schemas.openxmlformats.org/officeDocument/2006/relationships/hyperlink" Target="consultantplus://offline/ref=E29D78C57A4B536ECF5B034B4A034AAD101798A63C4F203A57FD1DBF6965A9CF2CA135069EFC08DD6292B9ECE07190D1735A2CDE1B88F57C4FI" TargetMode="External"/><Relationship Id="rId367" Type="http://schemas.openxmlformats.org/officeDocument/2006/relationships/hyperlink" Target="consultantplus://offline/ref=E29D78C57A4B536ECF5B1C5E4F034AAD101595A63C437D305FA411BD6E6AF6D82BE839079EFA0BDD60CDBCF9F1299FD16F442EC2078AF7CF714EI" TargetMode="External"/><Relationship Id="rId85" Type="http://schemas.openxmlformats.org/officeDocument/2006/relationships/hyperlink" Target="consultantplus://offline/ref=E29D78C57A4B536ECF5B034B4A034AAD131598A43B4F203A57FD1DBF6965A9DD2CF939049CE00ED977C4E8AA7B47I" TargetMode="External"/><Relationship Id="rId150" Type="http://schemas.openxmlformats.org/officeDocument/2006/relationships/hyperlink" Target="consultantplus://offline/ref=E29D78C57A4B536ECF5B034B4A034AAD101798A63C4F203A57FD1DBF6965A9CF2CA135069EFE06D36292B9ECE07190D1735A2CDE1B88F57C4FI" TargetMode="External"/><Relationship Id="rId171" Type="http://schemas.openxmlformats.org/officeDocument/2006/relationships/hyperlink" Target="consultantplus://offline/ref=E29D78C57A4B536ECF5B034B4A034AAD101798A63C4F203A57FD1DBF6965A9CF2CA135069EFE07D26292B9ECE07190D1735A2CDE1B88F57C4FI" TargetMode="External"/><Relationship Id="rId192" Type="http://schemas.openxmlformats.org/officeDocument/2006/relationships/image" Target="media/image16.wmf"/><Relationship Id="rId206" Type="http://schemas.openxmlformats.org/officeDocument/2006/relationships/hyperlink" Target="consultantplus://offline/ref=E29D78C57A4B536ECF5B034B4A034AAD131599AB3E4F203A57FD1DBF6965A9CF2CA135069EFE0FD86292B9ECE07190D1735A2CDE1B88F57C4FI" TargetMode="External"/><Relationship Id="rId227" Type="http://schemas.openxmlformats.org/officeDocument/2006/relationships/image" Target="media/image22.wmf"/><Relationship Id="rId248" Type="http://schemas.openxmlformats.org/officeDocument/2006/relationships/hyperlink" Target="consultantplus://offline/ref=E29D78C57A4B536ECF5B034B4A034AAD101798A63C4F203A57FD1DBF6965A9CF2CA135069EFF0BDE6292B9ECE07190D1735A2CDE1B88F57C4FI" TargetMode="External"/><Relationship Id="rId269" Type="http://schemas.openxmlformats.org/officeDocument/2006/relationships/hyperlink" Target="consultantplus://offline/ref=E29D78C57A4B536ECF5B034B4A034AAD101798A63C4F203A57FD1DBF6965A9CF2CA135069EFF09D86292B9ECE07190D1735A2CDE1B88F57C4FI" TargetMode="External"/><Relationship Id="rId12" Type="http://schemas.openxmlformats.org/officeDocument/2006/relationships/hyperlink" Target="consultantplus://offline/ref=E29D78C57A4B536ECF5B034B4A034AAD171699A130122A320EF11FB8663AACC83DA1360480FE0CC56BC6EA7A4AI" TargetMode="External"/><Relationship Id="rId33" Type="http://schemas.openxmlformats.org/officeDocument/2006/relationships/hyperlink" Target="consultantplus://offline/ref=E29D78C57A4B536ECF5B034B4A034AAD101798A63C4F203A57FD1DBF6965A9CF2CA135069EFE0FDB6292B9ECE07190D1735A2CDE1B88F57C4FI" TargetMode="External"/><Relationship Id="rId108" Type="http://schemas.openxmlformats.org/officeDocument/2006/relationships/hyperlink" Target="consultantplus://offline/ref=E29D78C57A4B536ECF5B034B4A034AAD131B9AA5324F203A57FD1DBF6965A9DD2CF939049CE00ED977C4E8AA7B47I" TargetMode="External"/><Relationship Id="rId129" Type="http://schemas.openxmlformats.org/officeDocument/2006/relationships/hyperlink" Target="consultantplus://offline/ref=E29D78C57A4B536ECF5B034B4A034AAD101798A63C4F203A57FD1DBF6965A9CF2CA135069EFE09D86292B9ECE07190D1735A2CDE1B88F57C4FI" TargetMode="External"/><Relationship Id="rId280" Type="http://schemas.openxmlformats.org/officeDocument/2006/relationships/hyperlink" Target="consultantplus://offline/ref=E29D78C57A4B536ECF5B034B4A034AAD131B99A13B4F203A57FD1DBF6965A9DD2CF939049CE00ED977C4E8AA7B47I" TargetMode="External"/><Relationship Id="rId315" Type="http://schemas.openxmlformats.org/officeDocument/2006/relationships/hyperlink" Target="consultantplus://offline/ref=E29D78C57A4B536ECF5B034B4A034AAD101798A63C4F203A57FD1DBF6965A9CF2CA135069EFC0ADB6292B9ECE07190D1735A2CDE1B88F57C4FI" TargetMode="External"/><Relationship Id="rId336" Type="http://schemas.openxmlformats.org/officeDocument/2006/relationships/hyperlink" Target="consultantplus://offline/ref=E29D78C57A4B536ECF5B034B4A034AAD131598A43B4F203A57FD1DBF6965A9DD2CF939049CE00ED977C4E8AA7B47I" TargetMode="External"/><Relationship Id="rId357" Type="http://schemas.openxmlformats.org/officeDocument/2006/relationships/hyperlink" Target="consultantplus://offline/ref=E29D78C57A4B536ECF5B034B4A034AAD101798A63C4F203A57FD1DBF6965A9CF2CA135069EFC09DA6292B9ECE07190D1735A2CDE1B88F57C4FI" TargetMode="External"/><Relationship Id="rId54" Type="http://schemas.openxmlformats.org/officeDocument/2006/relationships/hyperlink" Target="consultantplus://offline/ref=E29D78C57A4B536ECF5B034B4A034AAD13169FA73B4F203A57FD1DBF6965A9DD2CF939049CE00ED977C4E8AA7B47I" TargetMode="External"/><Relationship Id="rId75" Type="http://schemas.openxmlformats.org/officeDocument/2006/relationships/hyperlink" Target="consultantplus://offline/ref=E29D78C57A4B536ECF5B034B4A034AAD101798A63C4F203A57FD1DBF6965A9CF2CA135069EFE0FDB6292B9ECE07190D1735A2CDE1B88F57C4FI" TargetMode="External"/><Relationship Id="rId96" Type="http://schemas.openxmlformats.org/officeDocument/2006/relationships/hyperlink" Target="consultantplus://offline/ref=E29D78C57A4B536ECF5B034B4A034AAD131598A43B4F203A57FD1DBF6965A9DD2CF939049CE00ED977C4E8AA7B47I" TargetMode="External"/><Relationship Id="rId140" Type="http://schemas.openxmlformats.org/officeDocument/2006/relationships/hyperlink" Target="consultantplus://offline/ref=E29D78C57A4B536ECF5B034B4A034AAD131B99A2394F203A57FD1DBF6965A9DD2CF939049CE00ED977C4E8AA7B47I" TargetMode="External"/><Relationship Id="rId161" Type="http://schemas.openxmlformats.org/officeDocument/2006/relationships/hyperlink" Target="consultantplus://offline/ref=E29D78C57A4B536ECF5B034B4A034AAD131598A43B4F203A57FD1DBF6965A9DD2CF939049CE00ED977C4E8AA7B47I" TargetMode="External"/><Relationship Id="rId182" Type="http://schemas.openxmlformats.org/officeDocument/2006/relationships/image" Target="media/image6.wmf"/><Relationship Id="rId217" Type="http://schemas.openxmlformats.org/officeDocument/2006/relationships/hyperlink" Target="consultantplus://offline/ref=E29D78C57A4B536ECF5B034B4A034AAD101798A63C4F203A57FD1DBF6965A9CF2CA135069EFF0CDD6292B9ECE07190D1735A2CDE1B88F57C4FI" TargetMode="External"/><Relationship Id="rId6" Type="http://schemas.openxmlformats.org/officeDocument/2006/relationships/hyperlink" Target="consultantplus://offline/ref=E29D78C57A4B536ECF5B034B4A034AAD101798A63C4F203A57FD1DBF6965A9CF2CA135069EFE0EDE6292B9ECE07190D1735A2CDE1B88F57C4FI" TargetMode="External"/><Relationship Id="rId238" Type="http://schemas.openxmlformats.org/officeDocument/2006/relationships/hyperlink" Target="consultantplus://offline/ref=E29D78C57A4B536ECF5B034B4A034AAD131B9FAA3A4F203A57FD1DBF6965A9DD2CF939049CE00ED977C4E8AA7B47I" TargetMode="External"/><Relationship Id="rId259" Type="http://schemas.openxmlformats.org/officeDocument/2006/relationships/hyperlink" Target="consultantplus://offline/ref=E29D78C57A4B536ECF5B034B4A034AAD101798A63C4F203A57FD1DBF6965A9CF2CA135069EFF08DD6292B9ECE07190D1735A2CDE1B88F57C4FI" TargetMode="External"/><Relationship Id="rId23" Type="http://schemas.openxmlformats.org/officeDocument/2006/relationships/hyperlink" Target="consultantplus://offline/ref=E29D78C57A4B536ECF5B034B4A034AAD101798A63C4F203A57FD1DBF6965A9CF2CA135069EFE0FDB6292B9ECE07190D1735A2CDE1B88F57C4FI" TargetMode="External"/><Relationship Id="rId119" Type="http://schemas.openxmlformats.org/officeDocument/2006/relationships/hyperlink" Target="consultantplus://offline/ref=E29D78C57A4B536ECF5B034B4A034AAD101798A63C4F203A57FD1DBF6965A9CF2CA135069EFE08D96292B9ECE07190D1735A2CDE1B88F57C4FI" TargetMode="External"/><Relationship Id="rId270" Type="http://schemas.openxmlformats.org/officeDocument/2006/relationships/hyperlink" Target="consultantplus://offline/ref=E29D78C57A4B536ECF5B034B4A034AAD131B99A13B4F203A57FD1DBF6965A9DD2CF939049CE00ED977C4E8AA7B47I" TargetMode="External"/><Relationship Id="rId291" Type="http://schemas.openxmlformats.org/officeDocument/2006/relationships/hyperlink" Target="consultantplus://offline/ref=E29D78C57A4B536ECF5B034B4A034AAD101798A63C4F203A57FD1DBF6965A9CF2CA135069EFC0FD36292B9ECE07190D1735A2CDE1B88F57C4FI" TargetMode="External"/><Relationship Id="rId305" Type="http://schemas.openxmlformats.org/officeDocument/2006/relationships/hyperlink" Target="consultantplus://offline/ref=E29D78C57A4B536ECF5B034B4A034AAD131B99A13B4F203A57FD1DBF6965A9DD2CF939049CE00ED977C4E8AA7B47I" TargetMode="External"/><Relationship Id="rId326" Type="http://schemas.openxmlformats.org/officeDocument/2006/relationships/hyperlink" Target="consultantplus://offline/ref=E29D78C57A4B536ECF5B034B4A034AAD101798A63C4F203A57FD1DBF6965A9CF2CA135069EFC0BD86292B9ECE07190D1735A2CDE1B88F57C4FI" TargetMode="External"/><Relationship Id="rId347" Type="http://schemas.openxmlformats.org/officeDocument/2006/relationships/hyperlink" Target="consultantplus://offline/ref=E29D78C57A4B536ECF5B034B4A034AAD101798A63C4F203A57FD1DBF6965A9CF2CA135069EFC08DC6292B9ECE07190D1735A2CDE1B88F57C4FI" TargetMode="External"/><Relationship Id="rId44" Type="http://schemas.openxmlformats.org/officeDocument/2006/relationships/hyperlink" Target="consultantplus://offline/ref=E29D78C57A4B536ECF5B034B4A034AAD131B9FAA3A4F203A57FD1DBF6965A9DD2CF939049CE00ED977C4E8AA7B47I" TargetMode="External"/><Relationship Id="rId65" Type="http://schemas.openxmlformats.org/officeDocument/2006/relationships/hyperlink" Target="consultantplus://offline/ref=E29D78C57A4B536ECF5B034B4A034AAD131598A73B4F203A57FD1DBF6965A9DD2CF939049CE00ED977C4E8AA7B47I" TargetMode="External"/><Relationship Id="rId86" Type="http://schemas.openxmlformats.org/officeDocument/2006/relationships/hyperlink" Target="consultantplus://offline/ref=E29D78C57A4B536ECF5B034B4A034AAD101798A63C4F203A57FD1DBF6965A9CF2CA135069EFE0DDC6292B9ECE07190D1735A2CDE1B88F57C4FI" TargetMode="External"/><Relationship Id="rId130" Type="http://schemas.openxmlformats.org/officeDocument/2006/relationships/hyperlink" Target="consultantplus://offline/ref=E29D78C57A4B536ECF5B034B4A034AAD101798A63C4F203A57FD1DBF6965A9CF2CA135069EFE09D86292B9ECE07190D1735A2CDE1B88F57C4FI" TargetMode="External"/><Relationship Id="rId151" Type="http://schemas.openxmlformats.org/officeDocument/2006/relationships/image" Target="media/image1.wmf"/><Relationship Id="rId368" Type="http://schemas.openxmlformats.org/officeDocument/2006/relationships/hyperlink" Target="consultantplus://offline/ref=E29D78C57A4B536ECF5B154C4D034AAD16119DA5334F203A57FD1DBF6965A9CF2CA135069FFF09D36292B9ECE07190D1735A2CDE1B88F57C4FI" TargetMode="External"/><Relationship Id="rId172" Type="http://schemas.openxmlformats.org/officeDocument/2006/relationships/hyperlink" Target="consultantplus://offline/ref=E29D78C57A4B536ECF5B034B4A034AAD101798A63C4F203A57FD1DBF6965A9CF2CA135069EFF0EDB6292B9ECE07190D1735A2CDE1B88F57C4FI" TargetMode="External"/><Relationship Id="rId193" Type="http://schemas.openxmlformats.org/officeDocument/2006/relationships/hyperlink" Target="consultantplus://offline/ref=E29D78C57A4B536ECF5B034B4A034AAD13109EA53B4F203A57FD1DBF6965A9DD2CF939049CE00ED977C4E8AA7B47I" TargetMode="External"/><Relationship Id="rId207" Type="http://schemas.openxmlformats.org/officeDocument/2006/relationships/hyperlink" Target="consultantplus://offline/ref=E29D78C57A4B536ECF5B034B4A034AAD101798A63C4F203A57FD1DBF6965A9CF2CA135069EFF0FD26292B9ECE07190D1735A2CDE1B88F57C4FI" TargetMode="External"/><Relationship Id="rId228" Type="http://schemas.openxmlformats.org/officeDocument/2006/relationships/image" Target="media/image23.wmf"/><Relationship Id="rId249" Type="http://schemas.openxmlformats.org/officeDocument/2006/relationships/hyperlink" Target="consultantplus://offline/ref=E29D78C57A4B536ECF5B034B4A034AAD101798A63C4F203A57FD1DBF6965A9CF2CA135069EFF0BDC6292B9ECE07190D1735A2CDE1B88F57C4FI" TargetMode="External"/><Relationship Id="rId13" Type="http://schemas.openxmlformats.org/officeDocument/2006/relationships/hyperlink" Target="consultantplus://offline/ref=E29D78C57A4B536ECF5B034B4A034AAD101798A63C4F203A57FD1DBF6965A9CF2CA135069EFE0EDE6292B9ECE07190D1735A2CDE1B88F57C4FI" TargetMode="External"/><Relationship Id="rId109" Type="http://schemas.openxmlformats.org/officeDocument/2006/relationships/hyperlink" Target="consultantplus://offline/ref=E29D78C57A4B536ECF5B034B4A034AAD131B99A2394F203A57FD1DBF6965A9DD2CF939049CE00ED977C4E8AA7B47I" TargetMode="External"/><Relationship Id="rId260" Type="http://schemas.openxmlformats.org/officeDocument/2006/relationships/hyperlink" Target="consultantplus://offline/ref=E29D78C57A4B536ECF5B034B4A034AAD101798A63C4F203A57FD1DBF6965A9CF2CA135069EFF08DE6292B9ECE07190D1735A2CDE1B88F57C4FI" TargetMode="External"/><Relationship Id="rId281" Type="http://schemas.openxmlformats.org/officeDocument/2006/relationships/hyperlink" Target="consultantplus://offline/ref=E29D78C57A4B536ECF5B034B4A034AAD101798A63C4F203A57FD1DBF6965A9CF2CA135069EFC0FD86292B9ECE07190D1735A2CDE1B88F57C4FI" TargetMode="External"/><Relationship Id="rId316" Type="http://schemas.openxmlformats.org/officeDocument/2006/relationships/hyperlink" Target="consultantplus://offline/ref=E29D78C57A4B536ECF5B034B4A034AAD101798A63C4F203A57FD1DBF6965A9CF2CA135069EFC0ADA6292B9ECE07190D1735A2CDE1B88F57C4FI" TargetMode="External"/><Relationship Id="rId337" Type="http://schemas.openxmlformats.org/officeDocument/2006/relationships/hyperlink" Target="consultantplus://offline/ref=E29D78C57A4B536ECF5B034B4A034AAD101798A63C4F203A57FD1DBF6965A9CF2CA135069EFC0BD36292B9ECE07190D1735A2CDE1B88F57C4FI" TargetMode="External"/><Relationship Id="rId34" Type="http://schemas.openxmlformats.org/officeDocument/2006/relationships/hyperlink" Target="consultantplus://offline/ref=E29D78C57A4B536ECF5B034B4A034AAD131B9BA13B4F203A57FD1DBF6965A9DD2CF939049CE00ED977C4E8AA7B47I" TargetMode="External"/><Relationship Id="rId55" Type="http://schemas.openxmlformats.org/officeDocument/2006/relationships/hyperlink" Target="consultantplus://offline/ref=E29D78C57A4B536ECF5B034B4A034AAD131599AB3E4F203A57FD1DBF6965A9CF2CA135069EFE0EDF6292B9ECE07190D1735A2CDE1B88F57C4FI" TargetMode="External"/><Relationship Id="rId76" Type="http://schemas.openxmlformats.org/officeDocument/2006/relationships/hyperlink" Target="consultantplus://offline/ref=E29D78C57A4B536ECF5B034B4A034AAD101798A63C4F203A57FD1DBF6965A9CF2CA135069EFE0EDC6292B9ECE07190D1735A2CDE1B88F57C4FI" TargetMode="External"/><Relationship Id="rId97" Type="http://schemas.openxmlformats.org/officeDocument/2006/relationships/hyperlink" Target="consultantplus://offline/ref=E29D78C57A4B536ECF5B034B4A034AAD101798A63C4F203A57FD1DBF6965A9CF2CA135069EFE0ADE6292B9ECE07190D1735A2CDE1B88F57C4FI" TargetMode="External"/><Relationship Id="rId120" Type="http://schemas.openxmlformats.org/officeDocument/2006/relationships/hyperlink" Target="consultantplus://offline/ref=E29D78C57A4B536ECF5B034B4A034AAD101798A63C4F203A57FD1DBF6965A9CF2CA135069EFE08DE6292B9ECE07190D1735A2CDE1B88F57C4FI" TargetMode="External"/><Relationship Id="rId141" Type="http://schemas.openxmlformats.org/officeDocument/2006/relationships/hyperlink" Target="consultantplus://offline/ref=E29D78C57A4B536ECF5B034B4A034AAD101798A63C4F203A57FD1DBF6965A9CF2CA135069EFE09DC6292B9ECE07190D1735A2CDE1B88F57C4FI" TargetMode="External"/><Relationship Id="rId358" Type="http://schemas.openxmlformats.org/officeDocument/2006/relationships/hyperlink" Target="consultantplus://offline/ref=E29D78C57A4B536ECF5B034B4A034AAD101798A63C4F203A57FD1DBF6965A9CF2CA135069EFC09DA6292B9ECE07190D1735A2CDE1B88F57C4FI" TargetMode="External"/><Relationship Id="rId7" Type="http://schemas.openxmlformats.org/officeDocument/2006/relationships/hyperlink" Target="consultantplus://offline/ref=E29D78C57A4B536ECF5B1C5E4F034AAD11179AA1384C7D305FA411BD6E6AF6D82BE839079EFE0EDB6FCDBCF9F1299FD16F442EC2078AF7CF714EI" TargetMode="External"/><Relationship Id="rId162" Type="http://schemas.openxmlformats.org/officeDocument/2006/relationships/hyperlink" Target="consultantplus://offline/ref=E29D78C57A4B536ECF5B034B4A034AAD101798A63C4F203A57FD1DBF6965A9CF2CA135069EFE07DB6292B9ECE07190D1735A2CDE1B88F57C4FI" TargetMode="External"/><Relationship Id="rId183" Type="http://schemas.openxmlformats.org/officeDocument/2006/relationships/image" Target="media/image7.wmf"/><Relationship Id="rId218" Type="http://schemas.openxmlformats.org/officeDocument/2006/relationships/hyperlink" Target="consultantplus://offline/ref=E29D78C57A4B536ECF5B034B4A034AAD101798A63C4F203A57FD1DBF6965A9CF2CA135069EFF0CD36292B9ECE07190D1735A2CDE1B88F57C4FI" TargetMode="External"/><Relationship Id="rId239" Type="http://schemas.openxmlformats.org/officeDocument/2006/relationships/hyperlink" Target="consultantplus://offline/ref=E29D78C57A4B536ECF5B034B4A034AAD101798A63C4F203A57FD1DBF6965A9CF2CA135069EFF0ADF6292B9ECE07190D1735A2CDE1B88F57C4FI" TargetMode="External"/><Relationship Id="rId250" Type="http://schemas.openxmlformats.org/officeDocument/2006/relationships/hyperlink" Target="consultantplus://offline/ref=E29D78C57A4B536ECF5B034B4A034AAD10129FA43C4F203A57FD1DBF6965A9DD2CF939049CE00ED977C4E8AA7B47I" TargetMode="External"/><Relationship Id="rId271" Type="http://schemas.openxmlformats.org/officeDocument/2006/relationships/hyperlink" Target="consultantplus://offline/ref=E29D78C57A4B536ECF5B034B4A034AAD101798A63C4F203A57FD1DBF6965A9CF2CA135069EFF09DE6292B9ECE07190D1735A2CDE1B88F57C4FI" TargetMode="External"/><Relationship Id="rId292" Type="http://schemas.openxmlformats.org/officeDocument/2006/relationships/hyperlink" Target="consultantplus://offline/ref=E29D78C57A4B536ECF5B034B4A034AAD101798A63C4F203A57FD1DBF6965A9CF2CA135069EFC0CDA6292B9ECE07190D1735A2CDE1B88F57C4FI" TargetMode="External"/><Relationship Id="rId306" Type="http://schemas.openxmlformats.org/officeDocument/2006/relationships/hyperlink" Target="consultantplus://offline/ref=E29D78C57A4B536ECF5B034B4A034AAD101798A63C4F203A57FD1DBF6965A9CF2CA135069EFC0DDB6292B9ECE07190D1735A2CDE1B88F57C4FI" TargetMode="External"/><Relationship Id="rId24" Type="http://schemas.openxmlformats.org/officeDocument/2006/relationships/hyperlink" Target="consultantplus://offline/ref=E29D78C57A4B536ECF5B034B4A034AAD131A9AA53D4F203A57FD1DBF6965A9DD2CF939049CE00ED977C4E8AA7B47I" TargetMode="External"/><Relationship Id="rId45" Type="http://schemas.openxmlformats.org/officeDocument/2006/relationships/hyperlink" Target="consultantplus://offline/ref=E29D78C57A4B536ECF5B034B4A034AAD101798A63C4F203A57FD1DBF6965A9CF2CA135069EFE0FDB6292B9ECE07190D1735A2CDE1B88F57C4FI" TargetMode="External"/><Relationship Id="rId66" Type="http://schemas.openxmlformats.org/officeDocument/2006/relationships/hyperlink" Target="consultantplus://offline/ref=E29D78C57A4B536ECF5B034B4A034AAD13169FA2384F203A57FD1DBF6965A9DD2CF939049CE00ED977C4E8AA7B47I" TargetMode="External"/><Relationship Id="rId87" Type="http://schemas.openxmlformats.org/officeDocument/2006/relationships/hyperlink" Target="consultantplus://offline/ref=E29D78C57A4B536ECF5B034B4A034AAD101694A63A4F203A57FD1DBF6965A9DD2CF939049CE00ED977C4E8AA7B47I" TargetMode="External"/><Relationship Id="rId110" Type="http://schemas.openxmlformats.org/officeDocument/2006/relationships/hyperlink" Target="consultantplus://offline/ref=E29D78C57A4B536ECF5B034B4A034AAD101798A63C4F203A57FD1DBF6965A9CF2CA135069EFE0BDE6292B9ECE07190D1735A2CDE1B88F57C4FI" TargetMode="External"/><Relationship Id="rId131" Type="http://schemas.openxmlformats.org/officeDocument/2006/relationships/hyperlink" Target="consultantplus://offline/ref=E29D78C57A4B536ECF5B034B4A034AAD101498A0384F203A57FD1DBF6965A9CF2CA135069EF80ED26292B9ECE07190D1735A2CDE1B88F57C4FI" TargetMode="External"/><Relationship Id="rId327" Type="http://schemas.openxmlformats.org/officeDocument/2006/relationships/hyperlink" Target="consultantplus://offline/ref=E29D78C57A4B536ECF5B034B4A034AAD131599AB3E4F203A57FD1DBF6965A9CF2CA135069EFE0FD26292B9ECE07190D1735A2CDE1B88F57C4FI" TargetMode="External"/><Relationship Id="rId348" Type="http://schemas.openxmlformats.org/officeDocument/2006/relationships/image" Target="media/image28.wmf"/><Relationship Id="rId369" Type="http://schemas.openxmlformats.org/officeDocument/2006/relationships/hyperlink" Target="consultantplus://offline/ref=E29D78C57A4B536ECF5B1C5E4F034AAD13159BA03A447D305FA411BD6E6AF6D82BE839079EFE0EDA68CDBCF9F1299FD16F442EC2078AF7CF714EI" TargetMode="External"/><Relationship Id="rId152" Type="http://schemas.openxmlformats.org/officeDocument/2006/relationships/hyperlink" Target="consultantplus://offline/ref=E29D78C57A4B536ECF5B034B4A034AAD101694A63A4F203A57FD1DBF6965A9CF2CA135069EF909D96292B9ECE07190D1735A2CDE1B88F57C4FI" TargetMode="External"/><Relationship Id="rId173" Type="http://schemas.openxmlformats.org/officeDocument/2006/relationships/hyperlink" Target="consultantplus://offline/ref=E29D78C57A4B536ECF5B034B4A034AAD101798A63C4F203A57FD1DBF6965A9CF2CA135069EFF0EDB6292B9ECE07190D1735A2CDE1B88F57C4FI" TargetMode="External"/><Relationship Id="rId194" Type="http://schemas.openxmlformats.org/officeDocument/2006/relationships/image" Target="media/image17.wmf"/><Relationship Id="rId208" Type="http://schemas.openxmlformats.org/officeDocument/2006/relationships/hyperlink" Target="consultantplus://offline/ref=E29D78C57A4B536ECF5B034B4A034AAD101798A63C4F203A57FD1DBF6965A9CF2CA135069EFF0FD26292B9ECE07190D1735A2CDE1B88F57C4FI" TargetMode="External"/><Relationship Id="rId229" Type="http://schemas.openxmlformats.org/officeDocument/2006/relationships/image" Target="media/image24.wmf"/><Relationship Id="rId240" Type="http://schemas.openxmlformats.org/officeDocument/2006/relationships/hyperlink" Target="consultantplus://offline/ref=E29D78C57A4B536ECF5B034B4A034AAD101798A63C4F203A57FD1DBF6965A9CF2CA135069EFF0ADD6292B9ECE07190D1735A2CDE1B88F57C4FI" TargetMode="External"/><Relationship Id="rId261" Type="http://schemas.openxmlformats.org/officeDocument/2006/relationships/hyperlink" Target="consultantplus://offline/ref=E29D78C57A4B536ECF5B034B4A034AAD101694A63A4F203A57FD1DBF6965A9CF2CA135069EF80AD36292B9ECE07190D1735A2CDE1B88F57C4FI" TargetMode="External"/><Relationship Id="rId14" Type="http://schemas.openxmlformats.org/officeDocument/2006/relationships/hyperlink" Target="consultantplus://offline/ref=E29D78C57A4B536ECF5B034B4A034AAD131B9AA5324F203A57FD1DBF6965A9DD2CF939049CE00ED977C4E8AA7B47I" TargetMode="External"/><Relationship Id="rId35" Type="http://schemas.openxmlformats.org/officeDocument/2006/relationships/hyperlink" Target="consultantplus://offline/ref=E29D78C57A4B536ECF5B034B4A034AAD101798A63C4F203A57FD1DBF6965A9CF2CA135069EFE0FDB6292B9ECE07190D1735A2CDE1B88F57C4FI" TargetMode="External"/><Relationship Id="rId56" Type="http://schemas.openxmlformats.org/officeDocument/2006/relationships/hyperlink" Target="consultantplus://offline/ref=E29D78C57A4B536ECF5B034B4A034AAD131698A53C4F203A57FD1DBF6965A9DD2CF939049CE00ED977C4E8AA7B47I" TargetMode="External"/><Relationship Id="rId77" Type="http://schemas.openxmlformats.org/officeDocument/2006/relationships/hyperlink" Target="consultantplus://offline/ref=E29D78C57A4B536ECF5B034B4A034AAD101798A63C4F203A57FD1DBF6965A9CF2CA135069EFE0EDC6292B9ECE07190D1735A2CDE1B88F57C4FI" TargetMode="External"/><Relationship Id="rId100" Type="http://schemas.openxmlformats.org/officeDocument/2006/relationships/hyperlink" Target="consultantplus://offline/ref=E29D78C57A4B536ECF5B034B4A034AAD131594A53E4F203A57FD1DBF6965A9DD2CF939049CE00ED977C4E8AA7B47I" TargetMode="External"/><Relationship Id="rId282" Type="http://schemas.openxmlformats.org/officeDocument/2006/relationships/hyperlink" Target="consultantplus://offline/ref=E29D78C57A4B536ECF5B034B4A034AAD101798A63C4F203A57FD1DBF6965A9CF2CA135069EFC0FDE6292B9ECE07190D1735A2CDE1B88F57C4FI" TargetMode="External"/><Relationship Id="rId317" Type="http://schemas.openxmlformats.org/officeDocument/2006/relationships/hyperlink" Target="consultantplus://offline/ref=E29D78C57A4B536ECF5B034B4A034AAD101798A63C4F203A57FD1DBF6965A9CF2CA135069EFC0AD96292B9ECE07190D1735A2CDE1B88F57C4FI" TargetMode="External"/><Relationship Id="rId338" Type="http://schemas.openxmlformats.org/officeDocument/2006/relationships/hyperlink" Target="consultantplus://offline/ref=E29D78C57A4B536ECF5B034B4A034AAD101798A63C4F203A57FD1DBF6965A9CF2CA135069EFC0BD26292B9ECE07190D1735A2CDE1B88F57C4FI" TargetMode="External"/><Relationship Id="rId359" Type="http://schemas.openxmlformats.org/officeDocument/2006/relationships/hyperlink" Target="consultantplus://offline/ref=E29D78C57A4B536ECF5B034B4A034AAD101694A1334F203A57FD1DBF6965A9DD2CF939049CE00ED977C4E8AA7B47I" TargetMode="External"/><Relationship Id="rId8" Type="http://schemas.openxmlformats.org/officeDocument/2006/relationships/hyperlink" Target="consultantplus://offline/ref=E29D78C57A4B536ECF5B154C4D034AAD16119DA5334F203A57FD1DBF6965A9CF2CA135069FFF09D36292B9ECE07190D1735A2CDE1B88F57C4FI" TargetMode="External"/><Relationship Id="rId98" Type="http://schemas.openxmlformats.org/officeDocument/2006/relationships/hyperlink" Target="consultantplus://offline/ref=E29D78C57A4B536ECF5B034B4A034AAD10119BA7324F203A57FD1DBF6965A9DD2CF939049CE00ED977C4E8AA7B47I" TargetMode="External"/><Relationship Id="rId121" Type="http://schemas.openxmlformats.org/officeDocument/2006/relationships/hyperlink" Target="consultantplus://offline/ref=E29D78C57A4B536ECF5B034B4A034AAD131B99A2394F203A57FD1DBF6965A9DD2CF939049CE00ED977C4E8AA7B47I" TargetMode="External"/><Relationship Id="rId142" Type="http://schemas.openxmlformats.org/officeDocument/2006/relationships/hyperlink" Target="consultantplus://offline/ref=E29D78C57A4B536ECF5B034B4A034AAD101798A63C4F203A57FD1DBF6965A9CF2CA135069EFE09D26292B9ECE07190D1735A2CDE1B88F57C4FI" TargetMode="External"/><Relationship Id="rId163" Type="http://schemas.openxmlformats.org/officeDocument/2006/relationships/hyperlink" Target="consultantplus://offline/ref=E29D78C57A4B536ECF5B034B4A034AAD101798A63C4F203A57FD1DBF6965A9CF2CA135069EFE07D86292B9ECE07190D1735A2CDE1B88F57C4FI" TargetMode="External"/><Relationship Id="rId184" Type="http://schemas.openxmlformats.org/officeDocument/2006/relationships/image" Target="media/image8.wmf"/><Relationship Id="rId219" Type="http://schemas.openxmlformats.org/officeDocument/2006/relationships/hyperlink" Target="consultantplus://offline/ref=E29D78C57A4B536ECF5B034B4A034AAD131598A43B4F203A57FD1DBF6965A9DD2CF939049CE00ED977C4E8AA7B47I" TargetMode="External"/><Relationship Id="rId370" Type="http://schemas.openxmlformats.org/officeDocument/2006/relationships/fontTable" Target="fontTable.xml"/><Relationship Id="rId230" Type="http://schemas.openxmlformats.org/officeDocument/2006/relationships/image" Target="media/image25.wmf"/><Relationship Id="rId251" Type="http://schemas.openxmlformats.org/officeDocument/2006/relationships/hyperlink" Target="consultantplus://offline/ref=E29D78C57A4B536ECF5B034B4A034AAD101798A63C4F203A57FD1DBF6965A9CF2CA135069EFF0BD26292B9ECE07190D1735A2CDE1B88F57C4FI" TargetMode="External"/><Relationship Id="rId25" Type="http://schemas.openxmlformats.org/officeDocument/2006/relationships/hyperlink" Target="consultantplus://offline/ref=E29D78C57A4B536ECF5B034B4A034AAD101798A63C4F203A57FD1DBF6965A9CF2CA135069EFE0FDB6292B9ECE07190D1735A2CDE1B88F57C4FI" TargetMode="External"/><Relationship Id="rId46" Type="http://schemas.openxmlformats.org/officeDocument/2006/relationships/hyperlink" Target="consultantplus://offline/ref=E29D78C57A4B536ECF5B034B4A034AAD131B99A2394F203A57FD1DBF6965A9DD2CF939049CE00ED977C4E8AA7B47I" TargetMode="External"/><Relationship Id="rId67" Type="http://schemas.openxmlformats.org/officeDocument/2006/relationships/hyperlink" Target="consultantplus://offline/ref=E29D78C57A4B536ECF5B034B4A034AAD13169EA13C4F203A57FD1DBF6965A9DD2CF939049CE00ED977C4E8AA7B47I" TargetMode="External"/><Relationship Id="rId272" Type="http://schemas.openxmlformats.org/officeDocument/2006/relationships/hyperlink" Target="consultantplus://offline/ref=E29D78C57A4B536ECF5B034B4A034AAD101798A63C4F203A57FD1DBF6965A9CF2CA135069EFF09DF6292B9ECE07190D1735A2CDE1B88F57C4FI" TargetMode="External"/><Relationship Id="rId293" Type="http://schemas.openxmlformats.org/officeDocument/2006/relationships/hyperlink" Target="consultantplus://offline/ref=E29D78C57A4B536ECF5B034B4A034AAD101798A63C4F203A57FD1DBF6965A9CF2CA135069EFC0CDA6292B9ECE07190D1735A2CDE1B88F57C4FI" TargetMode="External"/><Relationship Id="rId307" Type="http://schemas.openxmlformats.org/officeDocument/2006/relationships/hyperlink" Target="consultantplus://offline/ref=E29D78C57A4B536ECF5B034B4A034AAD101798A63C4F203A57FD1DBF6965A9CF2CA135069EFC0DD96292B9ECE07190D1735A2CDE1B88F57C4FI" TargetMode="External"/><Relationship Id="rId328" Type="http://schemas.openxmlformats.org/officeDocument/2006/relationships/hyperlink" Target="consultantplus://offline/ref=E29D78C57A4B536ECF5B034B4A034AAD101798A63C4F203A57FD1DBF6965A9CF2CA135069EFC0BDF6292B9ECE07190D1735A2CDE1B88F57C4FI" TargetMode="External"/><Relationship Id="rId349" Type="http://schemas.openxmlformats.org/officeDocument/2006/relationships/image" Target="media/image29.wmf"/><Relationship Id="rId88" Type="http://schemas.openxmlformats.org/officeDocument/2006/relationships/hyperlink" Target="consultantplus://offline/ref=E29D78C57A4B536ECF5B034B4A034AAD101798A63C4F203A57FD1DBF6965A9CF2CA135069EFE0ADA6292B9ECE07190D1735A2CDE1B88F57C4FI" TargetMode="External"/><Relationship Id="rId111" Type="http://schemas.openxmlformats.org/officeDocument/2006/relationships/hyperlink" Target="consultantplus://offline/ref=E29D78C57A4B536ECF5B034B4A034AAD101798A63C4F203A57FD1DBF6965A9CF2CA135069EFE0BD36292B9ECE07190D1735A2CDE1B88F57C4FI" TargetMode="External"/><Relationship Id="rId132" Type="http://schemas.openxmlformats.org/officeDocument/2006/relationships/hyperlink" Target="consultantplus://offline/ref=E29D78C57A4B536ECF5B034B4A034AAD101694A63A4F203A57FD1DBF6965A9CF2CA135069EF807D26292B9ECE07190D1735A2CDE1B88F57C4FI" TargetMode="External"/><Relationship Id="rId153" Type="http://schemas.openxmlformats.org/officeDocument/2006/relationships/hyperlink" Target="consultantplus://offline/ref=E29D78C57A4B536ECF5B034B4A034AAD101694A63A4F203A57FD1DBF6965A9CF2CA135069EF909D96292B9ECE07190D1735A2CDE1B88F57C4FI" TargetMode="External"/><Relationship Id="rId174" Type="http://schemas.openxmlformats.org/officeDocument/2006/relationships/hyperlink" Target="consultantplus://offline/ref=E29D78C57A4B536ECF5B034B4A034AAD101798A63C4F203A57FD1DBF6965A9CF2CA135069EFE07D26292B9ECE07190D1735A2CDE1B88F57C4FI" TargetMode="External"/><Relationship Id="rId195" Type="http://schemas.openxmlformats.org/officeDocument/2006/relationships/image" Target="media/image18.wmf"/><Relationship Id="rId209" Type="http://schemas.openxmlformats.org/officeDocument/2006/relationships/hyperlink" Target="consultantplus://offline/ref=E29D78C57A4B536ECF5B034B4A034AAD10169CA33C4F203A57FD1DBF6965A9DD2CF939049CE00ED977C4E8AA7B47I" TargetMode="External"/><Relationship Id="rId360" Type="http://schemas.openxmlformats.org/officeDocument/2006/relationships/hyperlink" Target="consultantplus://offline/ref=E29D78C57A4B536ECF5B034B4A034AAD131599AB3E4F203A57FD1DBF6965A9CF2CA135069EFE0CD36292B9ECE07190D1735A2CDE1B88F57C4FI" TargetMode="External"/><Relationship Id="rId220" Type="http://schemas.openxmlformats.org/officeDocument/2006/relationships/hyperlink" Target="consultantplus://offline/ref=E29D78C57A4B536ECF5B034B4A034AAD131A94A6324F203A57FD1DBF6965A9DD2CF939049CE00ED977C4E8AA7B47I" TargetMode="External"/><Relationship Id="rId241" Type="http://schemas.openxmlformats.org/officeDocument/2006/relationships/hyperlink" Target="consultantplus://offline/ref=E29D78C57A4B536ECF5B034B4A034AAD101798A63C4F203A57FD1DBF6965A9CF2CA135069EFF0ADD6292B9ECE07190D1735A2CDE1B88F57C4FI" TargetMode="External"/><Relationship Id="rId15" Type="http://schemas.openxmlformats.org/officeDocument/2006/relationships/hyperlink" Target="consultantplus://offline/ref=E29D78C57A4B536ECF5B034B4A034AAD101798A63C4F203A57FD1DBF6965A9CF2CA135069EFE0FDB6292B9ECE07190D1735A2CDE1B88F57C4FI" TargetMode="External"/><Relationship Id="rId36" Type="http://schemas.openxmlformats.org/officeDocument/2006/relationships/hyperlink" Target="consultantplus://offline/ref=E29D78C57A4B536ECF5B034B4A034AAD131A95A03D4F203A57FD1DBF6965A9DD2CF939049CE00ED977C4E8AA7B47I" TargetMode="External"/><Relationship Id="rId57" Type="http://schemas.openxmlformats.org/officeDocument/2006/relationships/hyperlink" Target="consultantplus://offline/ref=E29D78C57A4B536ECF5B034B4A034AAD131599AB3E4F203A57FD1DBF6965A9CF2CA135069EFE0EDF6292B9ECE07190D1735A2CDE1B88F57C4FI" TargetMode="External"/><Relationship Id="rId262" Type="http://schemas.openxmlformats.org/officeDocument/2006/relationships/hyperlink" Target="consultantplus://offline/ref=E29D78C57A4B536ECF5B034B4A034AAD101694A63A4F203A57FD1DBF6965A9CF2CA135069EF80DD96292B9ECE07190D1735A2CDE1B88F57C4FI" TargetMode="External"/><Relationship Id="rId283" Type="http://schemas.openxmlformats.org/officeDocument/2006/relationships/hyperlink" Target="consultantplus://offline/ref=E29D78C57A4B536ECF5B034B4A034AAD131598A43B4F203A57FD1DBF6965A9CF2CA135069FFB0EDC6292B9ECE07190D1735A2CDE1B88F57C4FI" TargetMode="External"/><Relationship Id="rId318" Type="http://schemas.openxmlformats.org/officeDocument/2006/relationships/hyperlink" Target="consultantplus://offline/ref=E29D78C57A4B536ECF5B034B4A034AAD101798A63C4F203A57FD1DBF6965A9CF2CA135069EFC0AD86292B9ECE07190D1735A2CDE1B88F57C4FI" TargetMode="External"/><Relationship Id="rId339" Type="http://schemas.openxmlformats.org/officeDocument/2006/relationships/hyperlink" Target="consultantplus://offline/ref=E29D78C57A4B536ECF5B034B4A034AAD101798A63C4F203A57FD1DBF6965A9CF2CA135069EFC08DB6292B9ECE07190D1735A2CDE1B88F57C4FI" TargetMode="External"/><Relationship Id="rId10" Type="http://schemas.openxmlformats.org/officeDocument/2006/relationships/hyperlink" Target="consultantplus://offline/ref=E29D78C57A4B536ECF5B1C5E4F034AAD13159BA03A447D305FA411BD6E6AF6D82BE839079EFE0EDA68CDBCF9F1299FD16F442EC2078AF7CF714EI" TargetMode="External"/><Relationship Id="rId31" Type="http://schemas.openxmlformats.org/officeDocument/2006/relationships/hyperlink" Target="consultantplus://offline/ref=E29D78C57A4B536ECF5B034B4A034AAD101798A63C4F203A57FD1DBF6965A9CF2CA135069EFE0FDB6292B9ECE07190D1735A2CDE1B88F57C4FI" TargetMode="External"/><Relationship Id="rId52" Type="http://schemas.openxmlformats.org/officeDocument/2006/relationships/hyperlink" Target="consultantplus://offline/ref=E29D78C57A4B536ECF5B034B4A034AAD10169CA33C4F203A57FD1DBF6965A9DD2CF939049CE00ED977C4E8AA7B47I" TargetMode="External"/><Relationship Id="rId73" Type="http://schemas.openxmlformats.org/officeDocument/2006/relationships/hyperlink" Target="consultantplus://offline/ref=E29D78C57A4B536ECF5B034B4A034AAD101798A63C4F203A57FD1DBF6965A9CF2CA135069EFE0FDB6292B9ECE07190D1735A2CDE1B88F57C4FI" TargetMode="External"/><Relationship Id="rId78" Type="http://schemas.openxmlformats.org/officeDocument/2006/relationships/hyperlink" Target="consultantplus://offline/ref=E29D78C57A4B536ECF5B034B4A034AAD13169EA13C4F203A57FD1DBF6965A9DD2CF939049CE00ED977C4E8AA7B47I" TargetMode="External"/><Relationship Id="rId94" Type="http://schemas.openxmlformats.org/officeDocument/2006/relationships/hyperlink" Target="consultantplus://offline/ref=E29D78C57A4B536ECF5B034B4A034AAD131B9FA73E4F203A57FD1DBF6965A9DD2CF939049CE00ED977C4E8AA7B47I" TargetMode="External"/><Relationship Id="rId99" Type="http://schemas.openxmlformats.org/officeDocument/2006/relationships/hyperlink" Target="consultantplus://offline/ref=E29D78C57A4B536ECF5B034B4A034AAD131598A43B4F203A57FD1DBF6965A9DD2CF939049CE00ED977C4E8AA7B47I" TargetMode="External"/><Relationship Id="rId101" Type="http://schemas.openxmlformats.org/officeDocument/2006/relationships/hyperlink" Target="consultantplus://offline/ref=E29D78C57A4B536ECF5B034B4A034AAD101798A63C4F203A57FD1DBF6965A9CF2CA135069EFE0AD26292B9ECE07190D1735A2CDE1B88F57C4FI" TargetMode="External"/><Relationship Id="rId122" Type="http://schemas.openxmlformats.org/officeDocument/2006/relationships/hyperlink" Target="consultantplus://offline/ref=E29D78C57A4B536ECF5B034B4A034AAD131B99A2394F203A57FD1DBF6965A9DD2CF939049CE00ED977C4E8AA7B47I" TargetMode="External"/><Relationship Id="rId143" Type="http://schemas.openxmlformats.org/officeDocument/2006/relationships/hyperlink" Target="consultantplus://offline/ref=E29D78C57A4B536ECF5B034B4A034AAD101798A63C4F203A57FD1DBF6965A9CF2CA135069EFE09D26292B9ECE07190D1735A2CDE1B88F57C4FI" TargetMode="External"/><Relationship Id="rId148" Type="http://schemas.openxmlformats.org/officeDocument/2006/relationships/hyperlink" Target="consultantplus://offline/ref=E29D78C57A4B536ECF5B034B4A034AAD101798A63C4F203A57FD1DBF6965A9CF2CA135069EFE06DC6292B9ECE07190D1735A2CDE1B88F57C4FI" TargetMode="External"/><Relationship Id="rId164" Type="http://schemas.openxmlformats.org/officeDocument/2006/relationships/hyperlink" Target="consultantplus://offline/ref=E29D78C57A4B536ECF5B034B4A034AAD131B9AA13B4F203A57FD1DBF6965A9DD2CF939049CE00ED977C4E8AA7B47I" TargetMode="External"/><Relationship Id="rId169" Type="http://schemas.openxmlformats.org/officeDocument/2006/relationships/hyperlink" Target="consultantplus://offline/ref=E29D78C57A4B536ECF5B034B4A034AAD131B99A2394F203A57FD1DBF6965A9DD2CF939049CE00ED977C4E8AA7B47I" TargetMode="External"/><Relationship Id="rId185" Type="http://schemas.openxmlformats.org/officeDocument/2006/relationships/image" Target="media/image9.wmf"/><Relationship Id="rId334" Type="http://schemas.openxmlformats.org/officeDocument/2006/relationships/hyperlink" Target="consultantplus://offline/ref=E29D78C57A4B536ECF5B034B4A034AAD101694A63A4F203A57FD1DBF6965A9DD2CF939049CE00ED977C4E8AA7B47I" TargetMode="External"/><Relationship Id="rId350" Type="http://schemas.openxmlformats.org/officeDocument/2006/relationships/image" Target="media/image30.wmf"/><Relationship Id="rId355" Type="http://schemas.openxmlformats.org/officeDocument/2006/relationships/hyperlink" Target="consultantplus://offline/ref=E29D78C57A4B536ECF5B034B4A034AAD101295AA324F203A57FD1DBF6965A9DD2CF939049CE00ED977C4E8AA7B47I" TargetMode="External"/><Relationship Id="rId37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29D78C57A4B536ECF5B1C5E4F034AAD101595A63C437D305FA411BD6E6AF6D82BE839079EFA0BDD60CDBCF9F1299FD16F442EC2078AF7CF714EI" TargetMode="External"/><Relationship Id="rId180" Type="http://schemas.openxmlformats.org/officeDocument/2006/relationships/image" Target="media/image4.wmf"/><Relationship Id="rId210" Type="http://schemas.openxmlformats.org/officeDocument/2006/relationships/hyperlink" Target="consultantplus://offline/ref=E29D78C57A4B536ECF5B034B4A034AAD101798A63C4F203A57FD1DBF6965A9CF2CA135069EFF0CD96292B9ECE07190D1735A2CDE1B88F57C4FI" TargetMode="External"/><Relationship Id="rId215" Type="http://schemas.openxmlformats.org/officeDocument/2006/relationships/hyperlink" Target="consultantplus://offline/ref=E29D78C57A4B536ECF5B034B4A034AAD101798A63C4F203A57FD1DBF6965A9CF2CA135069EFF0CDE6292B9ECE07190D1735A2CDE1B88F57C4FI" TargetMode="External"/><Relationship Id="rId236" Type="http://schemas.openxmlformats.org/officeDocument/2006/relationships/hyperlink" Target="consultantplus://offline/ref=E29D78C57A4B536ECF5B034B4A034AAD101798A63C4F203A57FD1DBF6965A9CF2CA135069EFF0ADB6292B9ECE07190D1735A2CDE1B88F57C4FI" TargetMode="External"/><Relationship Id="rId257" Type="http://schemas.openxmlformats.org/officeDocument/2006/relationships/hyperlink" Target="consultantplus://offline/ref=E29D78C57A4B536ECF5B034B4A034AAD101798A63C4F203A57FD1DBF6965A9CF2CA135069EFF08D86292B9ECE07190D1735A2CDE1B88F57C4FI" TargetMode="External"/><Relationship Id="rId278" Type="http://schemas.openxmlformats.org/officeDocument/2006/relationships/hyperlink" Target="consultantplus://offline/ref=E29D78C57A4B536ECF5B034B4A034AAD101798A63C4F203A57FD1DBF6965A9CF2CA135069EFF06DA6292B9ECE07190D1735A2CDE1B88F57C4FI" TargetMode="External"/><Relationship Id="rId26" Type="http://schemas.openxmlformats.org/officeDocument/2006/relationships/hyperlink" Target="consultantplus://offline/ref=E29D78C57A4B536ECF5B034B4A034AAD10129FA4384F203A57FD1DBF6965A9DD2CF939049CE00ED977C4E8AA7B47I" TargetMode="External"/><Relationship Id="rId231" Type="http://schemas.openxmlformats.org/officeDocument/2006/relationships/hyperlink" Target="consultantplus://offline/ref=E29D78C57A4B536ECF5B034B4A034AAD101798A63C4F203A57FD1DBF6965A9CF2CA135069EFF0DDE6292B9ECE07190D1735A2CDE1B88F57C4FI" TargetMode="External"/><Relationship Id="rId252" Type="http://schemas.openxmlformats.org/officeDocument/2006/relationships/hyperlink" Target="consultantplus://offline/ref=E29D78C57A4B536ECF5B034B4A034AAD101798A63C4F203A57FD1DBF6965A9CF2CA135069EFF0BD36292B9ECE07190D1735A2CDE1B88F57C4FI" TargetMode="External"/><Relationship Id="rId273" Type="http://schemas.openxmlformats.org/officeDocument/2006/relationships/hyperlink" Target="consultantplus://offline/ref=E29D78C57A4B536ECF5B034B4A034AAD101798A63C4F203A57FD1DBF6965A9CF2CA135069EFF09DC6292B9ECE07190D1735A2CDE1B88F57C4FI" TargetMode="External"/><Relationship Id="rId294" Type="http://schemas.openxmlformats.org/officeDocument/2006/relationships/hyperlink" Target="consultantplus://offline/ref=E29D78C57A4B536ECF5B034B4A034AAD101798A63C4F203A57FD1DBF6965A9CF2CA135069EFC0CDA6292B9ECE07190D1735A2CDE1B88F57C4FI" TargetMode="External"/><Relationship Id="rId308" Type="http://schemas.openxmlformats.org/officeDocument/2006/relationships/hyperlink" Target="consultantplus://offline/ref=E29D78C57A4B536ECF5B034B4A034AAD101798A63C4F203A57FD1DBF6965A9CF2CA135069EFC0DD86292B9ECE07190D1735A2CDE1B88F57C4FI" TargetMode="External"/><Relationship Id="rId329" Type="http://schemas.openxmlformats.org/officeDocument/2006/relationships/hyperlink" Target="consultantplus://offline/ref=E29D78C57A4B536ECF5B034B4A034AAD101798A63C4F203A57FD1DBF6965A9CF2CA135069EFC0BDE6292B9ECE07190D1735A2CDE1B88F57C4FI" TargetMode="External"/><Relationship Id="rId47" Type="http://schemas.openxmlformats.org/officeDocument/2006/relationships/hyperlink" Target="consultantplus://offline/ref=E29D78C57A4B536ECF5B034B4A034AAD101798A63C4F203A57FD1DBF6965A9CF2CA135069EFE0FDB6292B9ECE07190D1735A2CDE1B88F57C4FI" TargetMode="External"/><Relationship Id="rId68" Type="http://schemas.openxmlformats.org/officeDocument/2006/relationships/hyperlink" Target="consultantplus://offline/ref=E29D78C57A4B536ECF5B1F4B56034AAD14129DA330122A320EF11FB8663AACC83DA1360480FE0CC56BC6EA7A4AI" TargetMode="External"/><Relationship Id="rId89" Type="http://schemas.openxmlformats.org/officeDocument/2006/relationships/hyperlink" Target="consultantplus://offline/ref=E29D78C57A4B536ECF5B034B4A034AAD101694A63A4F203A57FD1DBF6965A9DD2CF939049CE00ED977C4E8AA7B47I" TargetMode="External"/><Relationship Id="rId112" Type="http://schemas.openxmlformats.org/officeDocument/2006/relationships/hyperlink" Target="consultantplus://offline/ref=E29D78C57A4B536ECF5B034B4A034AAD101798A63C4F203A57FD1DBF6965A9CF2CA135069EFE0BD36292B9ECE07190D1735A2CDE1B88F57C4FI" TargetMode="External"/><Relationship Id="rId133" Type="http://schemas.openxmlformats.org/officeDocument/2006/relationships/hyperlink" Target="consultantplus://offline/ref=E29D78C57A4B536ECF5B034B4A034AAD101498A0384F203A57FD1DBF6965A9CF2CA135069EF60BDD6292B9ECE07190D1735A2CDE1B88F57C4FI" TargetMode="External"/><Relationship Id="rId154" Type="http://schemas.openxmlformats.org/officeDocument/2006/relationships/hyperlink" Target="consultantplus://offline/ref=E29D78C57A4B536ECF5B034B4A034AAD101694A63A4F203A57FD1DBF6965A9CF2CA135069EF60CD96292B9ECE07190D1735A2CDE1B88F57C4FI" TargetMode="External"/><Relationship Id="rId175" Type="http://schemas.openxmlformats.org/officeDocument/2006/relationships/hyperlink" Target="consultantplus://offline/ref=E29D78C57A4B536ECF5B034B4A034AAD101798A63C4F203A57FD1DBF6965A9CF2CA135069EFF0EDA6292B9ECE07190D1735A2CDE1B88F57C4FI" TargetMode="External"/><Relationship Id="rId340" Type="http://schemas.openxmlformats.org/officeDocument/2006/relationships/hyperlink" Target="consultantplus://offline/ref=E29D78C57A4B536ECF5B034B4A034AAD101798A63C4F203A57FD1DBF6965A9CF2CA135069EFC08D96292B9ECE07190D1735A2CDE1B88F57C4FI" TargetMode="External"/><Relationship Id="rId361" Type="http://schemas.openxmlformats.org/officeDocument/2006/relationships/hyperlink" Target="consultantplus://offline/ref=E29D78C57A4B536ECF5B034B4A034AAD101798A63C4F203A57FD1DBF6965A9CF2CA135069EFC09D96292B9ECE07190D1735A2CDE1B88F57C4FI" TargetMode="External"/><Relationship Id="rId196" Type="http://schemas.openxmlformats.org/officeDocument/2006/relationships/hyperlink" Target="consultantplus://offline/ref=E29D78C57A4B536ECF5B034B4A034AAD101798A63C4F203A57FD1DBF6965A9CF2CA135069EFF0FDB6292B9ECE07190D1735A2CDE1B88F57C4FI" TargetMode="External"/><Relationship Id="rId200" Type="http://schemas.openxmlformats.org/officeDocument/2006/relationships/hyperlink" Target="consultantplus://offline/ref=E29D78C57A4B536ECF5B034B4A034AAD101798A63C4F203A57FD1DBF6965A9CF2CA135069EFF0FDF6292B9ECE07190D1735A2CDE1B88F57C4FI" TargetMode="External"/><Relationship Id="rId16" Type="http://schemas.openxmlformats.org/officeDocument/2006/relationships/hyperlink" Target="consultantplus://offline/ref=E29D78C57A4B536ECF5B034B4A034AAD131A9AAA394F203A57FD1DBF6965A9DD2CF939049CE00ED977C4E8AA7B47I" TargetMode="External"/><Relationship Id="rId221" Type="http://schemas.openxmlformats.org/officeDocument/2006/relationships/hyperlink" Target="consultantplus://offline/ref=E29D78C57A4B536ECF5B034B4A034AAD101798A63C4F203A57FD1DBF6965A9CF2CA135069EFF0CD26292B9ECE07190D1735A2CDE1B88F57C4FI" TargetMode="External"/><Relationship Id="rId242" Type="http://schemas.openxmlformats.org/officeDocument/2006/relationships/hyperlink" Target="consultantplus://offline/ref=E29D78C57A4B536ECF5B034B4A034AAD101798A63C4F203A57FD1DBF6965A9CF2CA135069EFF0ADD6292B9ECE07190D1735A2CDE1B88F57C4FI" TargetMode="External"/><Relationship Id="rId263" Type="http://schemas.openxmlformats.org/officeDocument/2006/relationships/hyperlink" Target="consultantplus://offline/ref=E29D78C57A4B536ECF5B034B4A034AAD101694A63A4F203A57FD1DBF6965A9CF2CA135069EF80DD86292B9ECE07190D1735A2CDE1B88F57C4FI" TargetMode="External"/><Relationship Id="rId284" Type="http://schemas.openxmlformats.org/officeDocument/2006/relationships/hyperlink" Target="consultantplus://offline/ref=E29D78C57A4B536ECF5B034B4A034AAD131598A43B4F203A57FD1DBF6965A9CF2CA135069FFB0ED26292B9ECE07190D1735A2CDE1B88F57C4FI" TargetMode="External"/><Relationship Id="rId319" Type="http://schemas.openxmlformats.org/officeDocument/2006/relationships/hyperlink" Target="consultantplus://offline/ref=E29D78C57A4B536ECF5B034B4A034AAD101798A63C4F203A57FD1DBF6965A9CF2CA135069EFC0ADE6292B9ECE07190D1735A2CDE1B88F57C4FI" TargetMode="External"/><Relationship Id="rId37" Type="http://schemas.openxmlformats.org/officeDocument/2006/relationships/hyperlink" Target="consultantplus://offline/ref=E29D78C57A4B536ECF5B034B4A034AAD101798A63C4F203A57FD1DBF6965A9CF2CA135069EFE0FDB6292B9ECE07190D1735A2CDE1B88F57C4FI" TargetMode="External"/><Relationship Id="rId58" Type="http://schemas.openxmlformats.org/officeDocument/2006/relationships/hyperlink" Target="consultantplus://offline/ref=E29D78C57A4B536ECF5B034B4A034AAD101498A0384F203A57FD1DBF6965A9DD2CF939049CE00ED977C4E8AA7B47I" TargetMode="External"/><Relationship Id="rId79" Type="http://schemas.openxmlformats.org/officeDocument/2006/relationships/hyperlink" Target="consultantplus://offline/ref=E29D78C57A4B536ECF5B034B4A034AAD131A9AAA3A4F203A57FD1DBF6965A9DD2CF939049CE00ED977C4E8AA7B47I" TargetMode="External"/><Relationship Id="rId102" Type="http://schemas.openxmlformats.org/officeDocument/2006/relationships/hyperlink" Target="consultantplus://offline/ref=E29D78C57A4B536ECF5B034B4A034AAD101798A63C4F203A57FD1DBF6965A9CF2CA135069EFE0BDA6292B9ECE07190D1735A2CDE1B88F57C4FI" TargetMode="External"/><Relationship Id="rId123" Type="http://schemas.openxmlformats.org/officeDocument/2006/relationships/hyperlink" Target="consultantplus://offline/ref=E29D78C57A4B536ECF5B034B4A034AAD101798A63C4F203A57FD1DBF6965A9CF2CA135069EFE08DD6292B9ECE07190D1735A2CDE1B88F57C4FI" TargetMode="External"/><Relationship Id="rId144" Type="http://schemas.openxmlformats.org/officeDocument/2006/relationships/hyperlink" Target="consultantplus://offline/ref=E29D78C57A4B536ECF5B034B4A034AAD131599AB3E4F203A57FD1DBF6965A9CF2CA135069EFE0ED36292B9ECE07190D1735A2CDE1B88F57C4FI" TargetMode="External"/><Relationship Id="rId330" Type="http://schemas.openxmlformats.org/officeDocument/2006/relationships/hyperlink" Target="consultantplus://offline/ref=E29D78C57A4B536ECF5B034B4A034AAD131599AB3E4F203A57FD1DBF6965A9CF2CA135069EFE0CD86292B9ECE07190D1735A2CDE1B88F57C4FI" TargetMode="External"/><Relationship Id="rId90" Type="http://schemas.openxmlformats.org/officeDocument/2006/relationships/hyperlink" Target="consultantplus://offline/ref=E29D78C57A4B536ECF5B034B4A034AAD101798A63C4F203A57FD1DBF6965A9CF2CA135069EFE0AD86292B9ECE07190D1735A2CDE1B88F57C4FI" TargetMode="External"/><Relationship Id="rId165" Type="http://schemas.openxmlformats.org/officeDocument/2006/relationships/hyperlink" Target="consultantplus://offline/ref=E29D78C57A4B536ECF5B034B4A034AAD131B99A2394F203A57FD1DBF6965A9DD2CF939049CE00ED977C4E8AA7B47I" TargetMode="External"/><Relationship Id="rId186" Type="http://schemas.openxmlformats.org/officeDocument/2006/relationships/image" Target="media/image10.wmf"/><Relationship Id="rId351" Type="http://schemas.openxmlformats.org/officeDocument/2006/relationships/image" Target="media/image31.wmf"/><Relationship Id="rId211" Type="http://schemas.openxmlformats.org/officeDocument/2006/relationships/image" Target="media/image19.wmf"/><Relationship Id="rId232" Type="http://schemas.openxmlformats.org/officeDocument/2006/relationships/hyperlink" Target="consultantplus://offline/ref=E29D78C57A4B536ECF5B034B4A034AAD101798A63C4F203A57FD1DBF6965A9CF2CA135069EFF0DDD6292B9ECE07190D1735A2CDE1B88F57C4FI" TargetMode="External"/><Relationship Id="rId253" Type="http://schemas.openxmlformats.org/officeDocument/2006/relationships/hyperlink" Target="consultantplus://offline/ref=E29D78C57A4B536ECF5B034B4A034AAD101798A63C4F203A57FD1DBF6965A9CF2CA135069EFF08DA6292B9ECE07190D1735A2CDE1B88F57C4FI" TargetMode="External"/><Relationship Id="rId274" Type="http://schemas.openxmlformats.org/officeDocument/2006/relationships/hyperlink" Target="consultantplus://offline/ref=E29D78C57A4B536ECF5B034B4A034AAD101798A63C4F203A57FD1DBF6965A9CF2CA135069EFF09D36292B9ECE07190D1735A2CDE1B88F57C4FI" TargetMode="External"/><Relationship Id="rId295" Type="http://schemas.openxmlformats.org/officeDocument/2006/relationships/hyperlink" Target="consultantplus://offline/ref=E29D78C57A4B536ECF5B034B4A034AAD101798A63C4F203A57FD1DBF6965A9CF2CA135069EFC0CDA6292B9ECE07190D1735A2CDE1B88F57C4FI" TargetMode="External"/><Relationship Id="rId309" Type="http://schemas.openxmlformats.org/officeDocument/2006/relationships/hyperlink" Target="consultantplus://offline/ref=E29D78C57A4B536ECF5B034B4A034AAD101798A63C4F203A57FD1DBF6965A9CF2CA135069EFC0DDF6292B9ECE07190D1735A2CDE1B88F57C4FI" TargetMode="External"/><Relationship Id="rId27" Type="http://schemas.openxmlformats.org/officeDocument/2006/relationships/hyperlink" Target="consultantplus://offline/ref=E29D78C57A4B536ECF5B034B4A034AAD101798A63C4F203A57FD1DBF6965A9CF2CA135069EFE0FDB6292B9ECE07190D1735A2CDE1B88F57C4FI" TargetMode="External"/><Relationship Id="rId48" Type="http://schemas.openxmlformats.org/officeDocument/2006/relationships/hyperlink" Target="consultantplus://offline/ref=E29D78C57A4B536ECF5B034B4A034AAD131A95A13A4F203A57FD1DBF6965A9DD2CF939049CE00ED977C4E8AA7B47I" TargetMode="External"/><Relationship Id="rId69" Type="http://schemas.openxmlformats.org/officeDocument/2006/relationships/hyperlink" Target="consultantplus://offline/ref=E29D78C57A4B536ECF5B034B4A034AAD101798A63C4F203A57FD1DBF6965A9CF2CA135069EFE0FDB6292B9ECE07190D1735A2CDE1B88F57C4FI" TargetMode="External"/><Relationship Id="rId113" Type="http://schemas.openxmlformats.org/officeDocument/2006/relationships/hyperlink" Target="consultantplus://offline/ref=E29D78C57A4B536ECF5B034B4A034AAD101798A63C4F203A57FD1DBF6965A9CF2CA135069EFE0BD36292B9ECE07190D1735A2CDE1B88F57C4FI" TargetMode="External"/><Relationship Id="rId134" Type="http://schemas.openxmlformats.org/officeDocument/2006/relationships/hyperlink" Target="consultantplus://offline/ref=E29D78C57A4B536ECF5B034B4A034AAD101798A63C4F203A57FD1DBF6965A9CF2CA135069EFE09D96292B9ECE07190D1735A2CDE1B88F57C4FI" TargetMode="External"/><Relationship Id="rId320" Type="http://schemas.openxmlformats.org/officeDocument/2006/relationships/hyperlink" Target="consultantplus://offline/ref=E29D78C57A4B536ECF5B034B4A034AAD101798A63C4F203A57FD1DBF6965A9CF2CA135069EFC0ADD6292B9ECE07190D1735A2CDE1B88F57C4FI" TargetMode="External"/><Relationship Id="rId80" Type="http://schemas.openxmlformats.org/officeDocument/2006/relationships/hyperlink" Target="consultantplus://offline/ref=E29D78C57A4B536ECF5B034B4A034AAD101798A63C4F203A57FD1DBF6965A9CF2CA135069EFE0DDD6292B9ECE07190D1735A2CDE1B88F57C4FI" TargetMode="External"/><Relationship Id="rId155" Type="http://schemas.openxmlformats.org/officeDocument/2006/relationships/hyperlink" Target="consultantplus://offline/ref=E29D78C57A4B536ECF5B034B4A034AAD101694A63A4F203A57FD1DBF6965A9CF2CA135069EF80ED26292B9ECE07190D1735A2CDE1B88F57C4FI" TargetMode="External"/><Relationship Id="rId176" Type="http://schemas.openxmlformats.org/officeDocument/2006/relationships/hyperlink" Target="consultantplus://offline/ref=E29D78C57A4B536ECF5B034B4A034AAD101798A63C4F203A57FD1DBF6965A9CF2CA135069EFF0ED96292B9ECE07190D1735A2CDE1B88F57C4FI" TargetMode="External"/><Relationship Id="rId197" Type="http://schemas.openxmlformats.org/officeDocument/2006/relationships/hyperlink" Target="consultantplus://offline/ref=E29D78C57A4B536ECF5B034B4A034AAD131B9FAA3A4F203A57FD1DBF6965A9DD2CF939049CE00ED977C4E8AA7B47I" TargetMode="External"/><Relationship Id="rId341" Type="http://schemas.openxmlformats.org/officeDocument/2006/relationships/hyperlink" Target="consultantplus://offline/ref=E29D78C57A4B536ECF5B034B4A034AAD131B99A2394F203A57FD1DBF6965A9DD2CF939049CE00ED977C4E8AA7B47I" TargetMode="External"/><Relationship Id="rId362" Type="http://schemas.openxmlformats.org/officeDocument/2006/relationships/hyperlink" Target="consultantplus://offline/ref=E29D78C57A4B536ECF5B034B4A034AAD10179DA23E4F203A57FD1DBF6965A9DD2CF939049CE00ED977C4E8AA7B47I" TargetMode="External"/><Relationship Id="rId201" Type="http://schemas.openxmlformats.org/officeDocument/2006/relationships/hyperlink" Target="consultantplus://offline/ref=E29D78C57A4B536ECF5B034B4A034AAD101798A63C4F203A57FD1DBF6965A9CF2CA135069EFF0FDE6292B9ECE07190D1735A2CDE1B88F57C4FI" TargetMode="External"/><Relationship Id="rId222" Type="http://schemas.openxmlformats.org/officeDocument/2006/relationships/hyperlink" Target="consultantplus://offline/ref=E29D78C57A4B536ECF5B034B4A034AAD101798A63C4F203A57FD1DBF6965A9CF2CA135069EFF0DDA6292B9ECE07190D1735A2CDE1B88F57C4FI" TargetMode="External"/><Relationship Id="rId243" Type="http://schemas.openxmlformats.org/officeDocument/2006/relationships/hyperlink" Target="consultantplus://offline/ref=E29D78C57A4B536ECF5B034B4A034AAD101798A63C4F203A57FD1DBF6965A9CF2CA135069EFF0ADD6292B9ECE07190D1735A2CDE1B88F57C4FI" TargetMode="External"/><Relationship Id="rId264" Type="http://schemas.openxmlformats.org/officeDocument/2006/relationships/hyperlink" Target="consultantplus://offline/ref=E29D78C57A4B536ECF5B034B4A034AAD101798A63C4F203A57FD1DBF6965A9CF2CA135069EFF08DC6292B9ECE07190D1735A2CDE1B88F57C4FI" TargetMode="External"/><Relationship Id="rId285" Type="http://schemas.openxmlformats.org/officeDocument/2006/relationships/hyperlink" Target="consultantplus://offline/ref=E29D78C57A4B536ECF5B034B4A034AAD101694A63A4F203A57FD1DBF6965A9CF2CA135069EF60EDD6292B9ECE07190D1735A2CDE1B88F57C4FI" TargetMode="External"/><Relationship Id="rId17" Type="http://schemas.openxmlformats.org/officeDocument/2006/relationships/hyperlink" Target="consultantplus://offline/ref=E29D78C57A4B536ECF5B034B4A034AAD101798A63C4F203A57FD1DBF6965A9CF2CA135069EFE0FDB6292B9ECE07190D1735A2CDE1B88F57C4FI" TargetMode="External"/><Relationship Id="rId38" Type="http://schemas.openxmlformats.org/officeDocument/2006/relationships/hyperlink" Target="consultantplus://offline/ref=E29D78C57A4B536ECF5B034B4A034AAD131B99A13B4F203A57FD1DBF6965A9DD2CF939049CE00ED977C4E8AA7B47I" TargetMode="External"/><Relationship Id="rId59" Type="http://schemas.openxmlformats.org/officeDocument/2006/relationships/hyperlink" Target="consultantplus://offline/ref=E29D78C57A4B536ECF5B034B4A034AAD131599AB3E4F203A57FD1DBF6965A9CF2CA135069EFE0EDF6292B9ECE07190D1735A2CDE1B88F57C4FI" TargetMode="External"/><Relationship Id="rId103" Type="http://schemas.openxmlformats.org/officeDocument/2006/relationships/hyperlink" Target="consultantplus://offline/ref=E29D78C57A4B536ECF5B034B4A034AAD101798A63C4F203A57FD1DBF6965A9CF2CA135069EFE0BDA6292B9ECE07190D1735A2CDE1B88F57C4FI" TargetMode="External"/><Relationship Id="rId124" Type="http://schemas.openxmlformats.org/officeDocument/2006/relationships/hyperlink" Target="consultantplus://offline/ref=E29D78C57A4B536ECF5B034B4A034AAD131599AB3E4F203A57FD1DBF6965A9CF2CA135069EFE0EDE6292B9ECE07190D1735A2CDE1B88F57C4FI" TargetMode="External"/><Relationship Id="rId310" Type="http://schemas.openxmlformats.org/officeDocument/2006/relationships/hyperlink" Target="consultantplus://offline/ref=E29D78C57A4B536ECF5B034B4A034AAD101798A63C4F203A57FD1DBF6965A9CF2CA135069EFC0DDE6292B9ECE07190D1735A2CDE1B88F57C4FI" TargetMode="External"/><Relationship Id="rId70" Type="http://schemas.openxmlformats.org/officeDocument/2006/relationships/hyperlink" Target="consultantplus://offline/ref=E29D78C57A4B536ECF5B034B4A034AAD101798A63C4F203A57FD1DBF6965A9CF2CA135069EFE0FDB6292B9ECE07190D1735A2CDE1B88F57C4FI" TargetMode="External"/><Relationship Id="rId91" Type="http://schemas.openxmlformats.org/officeDocument/2006/relationships/hyperlink" Target="consultantplus://offline/ref=E29D78C57A4B536ECF5B034B4A034AAD101798A63C4F203A57FD1DBF6965A9CF2CA135069EFE0AD86292B9ECE07190D1735A2CDE1B88F57C4FI" TargetMode="External"/><Relationship Id="rId145" Type="http://schemas.openxmlformats.org/officeDocument/2006/relationships/hyperlink" Target="consultantplus://offline/ref=E29D78C57A4B536ECF5B034B4A034AAD101798A63C4F203A57FD1DBF6965A9CF2CA135069EFE06DE6292B9ECE07190D1735A2CDE1B88F57C4FI" TargetMode="External"/><Relationship Id="rId166" Type="http://schemas.openxmlformats.org/officeDocument/2006/relationships/hyperlink" Target="consultantplus://offline/ref=E29D78C57A4B536ECF5B034B4A034AAD101798A63C4F203A57FD1DBF6965A9CF2CA135069EFE07DF6292B9ECE07190D1735A2CDE1B88F57C4FI" TargetMode="External"/><Relationship Id="rId187" Type="http://schemas.openxmlformats.org/officeDocument/2006/relationships/image" Target="media/image11.wmf"/><Relationship Id="rId331" Type="http://schemas.openxmlformats.org/officeDocument/2006/relationships/hyperlink" Target="consultantplus://offline/ref=E29D78C57A4B536ECF5B034B4A034AAD131599AB3E4F203A57FD1DBF6965A9CF2CA135069EFE0CD86292B9ECE07190D1735A2CDE1B88F57C4FI" TargetMode="External"/><Relationship Id="rId352" Type="http://schemas.openxmlformats.org/officeDocument/2006/relationships/hyperlink" Target="consultantplus://offline/ref=E29D78C57A4B536ECF5B034B4A034AAD131598A43B4F203A57FD1DBF6965A9DD2CF939049CE00ED977C4E8AA7B47I" TargetMode="External"/><Relationship Id="rId1" Type="http://schemas.openxmlformats.org/officeDocument/2006/relationships/styles" Target="styles.xml"/><Relationship Id="rId212" Type="http://schemas.openxmlformats.org/officeDocument/2006/relationships/image" Target="media/image20.wmf"/><Relationship Id="rId233" Type="http://schemas.openxmlformats.org/officeDocument/2006/relationships/hyperlink" Target="consultantplus://offline/ref=E29D78C57A4B536ECF5B1F4B56034AAD14129DA330122A320EF11FB8663AACC83DA1360480FE0CC56BC6EA7A4AI" TargetMode="External"/><Relationship Id="rId254" Type="http://schemas.openxmlformats.org/officeDocument/2006/relationships/hyperlink" Target="consultantplus://offline/ref=E29D78C57A4B536ECF5B034B4A034AAD101798A63C4F203A57FD1DBF6965A9CF2CA135069EFF08D96292B9ECE07190D1735A2CDE1B88F57C4FI" TargetMode="External"/><Relationship Id="rId28" Type="http://schemas.openxmlformats.org/officeDocument/2006/relationships/hyperlink" Target="consultantplus://offline/ref=E29D78C57A4B536ECF5B034B4A034AAD10129FA43C4F203A57FD1DBF6965A9DD2CF939049CE00ED977C4E8AA7B47I" TargetMode="External"/><Relationship Id="rId49" Type="http://schemas.openxmlformats.org/officeDocument/2006/relationships/hyperlink" Target="consultantplus://offline/ref=E29D78C57A4B536ECF5B034B4A034AAD101798A63C4F203A57FD1DBF6965A9CF2CA135069EFE0FDB6292B9ECE07190D1735A2CDE1B88F57C4FI" TargetMode="External"/><Relationship Id="rId114" Type="http://schemas.openxmlformats.org/officeDocument/2006/relationships/hyperlink" Target="consultantplus://offline/ref=E29D78C57A4B536ECF5B034B4A034AAD131698A53C4F203A57FD1DBF6965A9DD2CF939049CE00ED977C4E8AA7B47I" TargetMode="External"/><Relationship Id="rId275" Type="http://schemas.openxmlformats.org/officeDocument/2006/relationships/hyperlink" Target="consultantplus://offline/ref=E29D78C57A4B536ECF5B034B4A034AAD101798A63C4F203A57FD1DBF6965A9CF2CA135069EFF09DC6292B9ECE07190D1735A2CDE1B88F57C4FI" TargetMode="External"/><Relationship Id="rId296" Type="http://schemas.openxmlformats.org/officeDocument/2006/relationships/hyperlink" Target="consultantplus://offline/ref=E29D78C57A4B536ECF5B034B4A034AAD131B99A13B4F203A57FD1DBF6965A9DD2CF939049CE00ED977C4E8AA7B47I" TargetMode="External"/><Relationship Id="rId300" Type="http://schemas.openxmlformats.org/officeDocument/2006/relationships/hyperlink" Target="consultantplus://offline/ref=E29D78C57A4B536ECF5B034B4A034AAD131B99A13B4F203A57FD1DBF6965A9DD2CF939049CE00ED977C4E8AA7B47I" TargetMode="External"/><Relationship Id="rId60" Type="http://schemas.openxmlformats.org/officeDocument/2006/relationships/hyperlink" Target="consultantplus://offline/ref=E29D78C57A4B536ECF5B034B4A034AAD101798A63C4F203A57FD1DBF6965A9CF2CA135069EFE0ED36292B9ECE07190D1735A2CDE1B88F57C4FI" TargetMode="External"/><Relationship Id="rId81" Type="http://schemas.openxmlformats.org/officeDocument/2006/relationships/hyperlink" Target="consultantplus://offline/ref=E29D78C57A4B536ECF5B034B4A034AAD101694A63A4F203A57FD1DBF6965A9DD2CF939049CE00ED977C4E8AA7B47I" TargetMode="External"/><Relationship Id="rId135" Type="http://schemas.openxmlformats.org/officeDocument/2006/relationships/hyperlink" Target="consultantplus://offline/ref=E29D78C57A4B536ECF5B034B4A034AAD131598A73B4F203A57FD1DBF6965A9DD2CF939049CE00ED977C4E8AA7B47I" TargetMode="External"/><Relationship Id="rId156" Type="http://schemas.openxmlformats.org/officeDocument/2006/relationships/hyperlink" Target="consultantplus://offline/ref=E29D78C57A4B536ECF5B034B4A034AAD101694A63A4F203A57FD1DBF6965A9CF2CA135069EF909D96292B9ECE07190D1735A2CDE1B88F57C4FI" TargetMode="External"/><Relationship Id="rId177" Type="http://schemas.openxmlformats.org/officeDocument/2006/relationships/hyperlink" Target="consultantplus://offline/ref=E29D78C57A4B536ECF5B034B4A034AAD101798A63C4F203A57FD1DBF6965A9CF2CA135069EFE07D26292B9ECE07190D1735A2CDE1B88F57C4FI" TargetMode="External"/><Relationship Id="rId198" Type="http://schemas.openxmlformats.org/officeDocument/2006/relationships/hyperlink" Target="consultantplus://offline/ref=E29D78C57A4B536ECF5B034B4A034AAD101798A63C4F203A57FD1DBF6965A9CF2CA135069EFF0ED86292B9ECE07190D1735A2CDE1B88F57C4FI" TargetMode="External"/><Relationship Id="rId321" Type="http://schemas.openxmlformats.org/officeDocument/2006/relationships/image" Target="media/image26.wmf"/><Relationship Id="rId342" Type="http://schemas.openxmlformats.org/officeDocument/2006/relationships/hyperlink" Target="consultantplus://offline/ref=E29D78C57A4B536ECF5B034B4A034AAD101798A63C4F203A57FD1DBF6965A9CF2CA135069EFC08D86292B9ECE07190D1735A2CDE1B88F57C4FI" TargetMode="External"/><Relationship Id="rId363" Type="http://schemas.openxmlformats.org/officeDocument/2006/relationships/hyperlink" Target="consultantplus://offline/ref=E29D78C57A4B536ECF5B034B4A034AAD131599AB3E4F203A57FD1DBF6965A9CF2CA135069EFE0CD36292B9ECE07190D1735A2CDE1B88F57C4FI" TargetMode="External"/><Relationship Id="rId202" Type="http://schemas.openxmlformats.org/officeDocument/2006/relationships/hyperlink" Target="consultantplus://offline/ref=E29D78C57A4B536ECF5B034B4A034AAD101798A63C4F203A57FD1DBF6965A9CF2CA135069EFF0FDD6292B9ECE07190D1735A2CDE1B88F57C4FI" TargetMode="External"/><Relationship Id="rId223" Type="http://schemas.openxmlformats.org/officeDocument/2006/relationships/hyperlink" Target="consultantplus://offline/ref=E29D78C57A4B536ECF5B034B4A034AAD131B9FAA3A4F203A57FD1DBF6965A9DD2CF939049CE00ED977C4E8AA7B47I" TargetMode="External"/><Relationship Id="rId244" Type="http://schemas.openxmlformats.org/officeDocument/2006/relationships/hyperlink" Target="consultantplus://offline/ref=E29D78C57A4B536ECF5B034B4A034AAD101798A63C4F203A57FD1DBF6965A9CF2CA135069EFF0BDA6292B9ECE07190D1735A2CDE1B88F57C4FI" TargetMode="External"/><Relationship Id="rId18" Type="http://schemas.openxmlformats.org/officeDocument/2006/relationships/hyperlink" Target="consultantplus://offline/ref=E29D78C57A4B536ECF5B034B4A034AAD131A9AAA384F203A57FD1DBF6965A9DD2CF939049CE00ED977C4E8AA7B47I" TargetMode="External"/><Relationship Id="rId39" Type="http://schemas.openxmlformats.org/officeDocument/2006/relationships/hyperlink" Target="consultantplus://offline/ref=E29D78C57A4B536ECF5B034B4A034AAD101798A63C4F203A57FD1DBF6965A9CF2CA135069EFE0FDB6292B9ECE07190D1735A2CDE1B88F57C4FI" TargetMode="External"/><Relationship Id="rId265" Type="http://schemas.openxmlformats.org/officeDocument/2006/relationships/hyperlink" Target="consultantplus://offline/ref=E29D78C57A4B536ECF5B034B4A034AAD131B99A13B4F203A57FD1DBF6965A9DD2CF939049CE00ED977C4E8AA7B47I" TargetMode="External"/><Relationship Id="rId286" Type="http://schemas.openxmlformats.org/officeDocument/2006/relationships/hyperlink" Target="consultantplus://offline/ref=E29D78C57A4B536ECF5B034B4A034AAD101694A63A4F203A57FD1DBF6965A9DD2CF939049CE00ED977C4E8AA7B47I" TargetMode="External"/><Relationship Id="rId50" Type="http://schemas.openxmlformats.org/officeDocument/2006/relationships/hyperlink" Target="consultantplus://offline/ref=E29D78C57A4B536ECF5B034B4A034AAD131594A53E4F203A57FD1DBF6965A9DD2CF939049CE00ED977C4E8AA7B47I" TargetMode="External"/><Relationship Id="rId104" Type="http://schemas.openxmlformats.org/officeDocument/2006/relationships/hyperlink" Target="consultantplus://offline/ref=E29D78C57A4B536ECF5B034B4A034AAD13169FA73B4F203A57FD1DBF6965A9DD2CF939049CE00ED977C4E8AA7B47I" TargetMode="External"/><Relationship Id="rId125" Type="http://schemas.openxmlformats.org/officeDocument/2006/relationships/hyperlink" Target="consultantplus://offline/ref=E29D78C57A4B536ECF5B034B4A034AAD101798A63C4F203A57FD1DBF6965A9CF2CA135069EFE08D36292B9ECE07190D1735A2CDE1B88F57C4FI" TargetMode="External"/><Relationship Id="rId146" Type="http://schemas.openxmlformats.org/officeDocument/2006/relationships/hyperlink" Target="consultantplus://offline/ref=E29D78C57A4B536ECF5B034B4A034AAD131599AB3E4F203A57FD1DBF6965A9CF2CA135069EFE0EDC6292B9ECE07190D1735A2CDE1B88F57C4FI" TargetMode="External"/><Relationship Id="rId167" Type="http://schemas.openxmlformats.org/officeDocument/2006/relationships/hyperlink" Target="consultantplus://offline/ref=E29D78C57A4B536ECF5B034B4A034AAD101798A63C4F203A57FD1DBF6965A9CF2CA135069EFE07DD6292B9ECE07190D1735A2CDE1B88F57C4FI" TargetMode="External"/><Relationship Id="rId188" Type="http://schemas.openxmlformats.org/officeDocument/2006/relationships/image" Target="media/image12.wmf"/><Relationship Id="rId311" Type="http://schemas.openxmlformats.org/officeDocument/2006/relationships/hyperlink" Target="consultantplus://offline/ref=E29D78C57A4B536ECF5B034B4A034AAD101798A63C4F203A57FD1DBF6965A9CF2CA135069EFC0DDD6292B9ECE07190D1735A2CDE1B88F57C4FI" TargetMode="External"/><Relationship Id="rId332" Type="http://schemas.openxmlformats.org/officeDocument/2006/relationships/hyperlink" Target="consultantplus://offline/ref=E29D78C57A4B536ECF5B034B4A034AAD101798A63C4F203A57FD1DBF6965A9CF2CA135069EFC0BDD6292B9ECE07190D1735A2CDE1B88F57C4FI" TargetMode="External"/><Relationship Id="rId353" Type="http://schemas.openxmlformats.org/officeDocument/2006/relationships/hyperlink" Target="consultantplus://offline/ref=E29D78C57A4B536ECF5B034B4A034AAD101498A0384F203A57FD1DBF6965A9DD2CF939049CE00ED977C4E8AA7B47I" TargetMode="External"/><Relationship Id="rId71" Type="http://schemas.openxmlformats.org/officeDocument/2006/relationships/hyperlink" Target="consultantplus://offline/ref=E29D78C57A4B536ECF5B034B4A034AAD101798A63C4F203A57FD1DBF6965A9CF2CA135069EFE0FDB6292B9ECE07190D1735A2CDE1B88F57C4FI" TargetMode="External"/><Relationship Id="rId92" Type="http://schemas.openxmlformats.org/officeDocument/2006/relationships/hyperlink" Target="consultantplus://offline/ref=E29D78C57A4B536ECF5B034B4A034AAD101798A63C4F203A57FD1DBF6965A9CF2CA135069EFE0ADF6292B9ECE07190D1735A2CDE1B88F57C4FI" TargetMode="External"/><Relationship Id="rId213" Type="http://schemas.openxmlformats.org/officeDocument/2006/relationships/hyperlink" Target="consultantplus://offline/ref=E29D78C57A4B536ECF5B034B4A034AAD101798A63C4F203A57FD1DBF6965A9CF2CA135069EFF0CDF6292B9ECE07190D1735A2CDE1B88F57C4FI" TargetMode="External"/><Relationship Id="rId234" Type="http://schemas.openxmlformats.org/officeDocument/2006/relationships/hyperlink" Target="consultantplus://offline/ref=E29D78C57A4B536ECF5B034B4A034AAD101798A63C4F203A57FD1DBF6965A9CF2CA135069EFF0DDD6292B9ECE07190D1735A2CDE1B88F57C4FI" TargetMode="External"/><Relationship Id="rId2" Type="http://schemas.openxmlformats.org/officeDocument/2006/relationships/settings" Target="settings.xml"/><Relationship Id="rId29" Type="http://schemas.openxmlformats.org/officeDocument/2006/relationships/hyperlink" Target="consultantplus://offline/ref=E29D78C57A4B536ECF5B034B4A034AAD101798A63C4F203A57FD1DBF6965A9CF2CA135069EFE0FDB6292B9ECE07190D1735A2CDE1B88F57C4FI" TargetMode="External"/><Relationship Id="rId255" Type="http://schemas.openxmlformats.org/officeDocument/2006/relationships/hyperlink" Target="consultantplus://offline/ref=E29D78C57A4B536ECF5B034B4A034AAD131B99A43B4F203A57FD1DBF6965A9DD2CF939049CE00ED977C4E8AA7B47I" TargetMode="External"/><Relationship Id="rId276" Type="http://schemas.openxmlformats.org/officeDocument/2006/relationships/hyperlink" Target="consultantplus://offline/ref=E29D78C57A4B536ECF5B034B4A034AAD101798A63C4F203A57FD1DBF6965A9CF2CA135069EFF09D26292B9ECE07190D1735A2CDE1B88F57C4FI" TargetMode="External"/><Relationship Id="rId297" Type="http://schemas.openxmlformats.org/officeDocument/2006/relationships/hyperlink" Target="consultantplus://offline/ref=E29D78C57A4B536ECF5B034B4A034AAD101798A63C4F203A57FD1DBF6965A9CF2CA135069EFC0CD96292B9ECE07190D1735A2CDE1B88F57C4FI" TargetMode="External"/><Relationship Id="rId40" Type="http://schemas.openxmlformats.org/officeDocument/2006/relationships/hyperlink" Target="consultantplus://offline/ref=E29D78C57A4B536ECF5B034B4A034AAD131A94A6324F203A57FD1DBF6965A9DD2CF939049CE00ED977C4E8AA7B47I" TargetMode="External"/><Relationship Id="rId115" Type="http://schemas.openxmlformats.org/officeDocument/2006/relationships/hyperlink" Target="consultantplus://offline/ref=E29D78C57A4B536ECF5B034B4A034AAD131A9AA53D4F203A57FD1DBF6965A9DD2CF939049CE00ED977C4E8AA7B47I" TargetMode="External"/><Relationship Id="rId136" Type="http://schemas.openxmlformats.org/officeDocument/2006/relationships/hyperlink" Target="consultantplus://offline/ref=E29D78C57A4B536ECF5B034B4A034AAD131B9BA13B4F203A57FD1DBF6965A9DD2CF939049CE00ED977C4E8AA7B47I" TargetMode="External"/><Relationship Id="rId157" Type="http://schemas.openxmlformats.org/officeDocument/2006/relationships/hyperlink" Target="consultantplus://offline/ref=E29D78C57A4B536ECF5B034B4A034AAD101694A63A4F203A57FD1DBF6965A9CF2CA135069EF60CD96292B9ECE07190D1735A2CDE1B88F57C4FI" TargetMode="External"/><Relationship Id="rId178" Type="http://schemas.openxmlformats.org/officeDocument/2006/relationships/image" Target="media/image2.png"/><Relationship Id="rId301" Type="http://schemas.openxmlformats.org/officeDocument/2006/relationships/hyperlink" Target="consultantplus://offline/ref=E29D78C57A4B536ECF5B034B4A034AAD101798A63C4F203A57FD1DBF6965A9CF2CA135069EFC0CDC6292B9ECE07190D1735A2CDE1B88F57C4FI" TargetMode="External"/><Relationship Id="rId322" Type="http://schemas.openxmlformats.org/officeDocument/2006/relationships/hyperlink" Target="consultantplus://offline/ref=E29D78C57A4B536ECF5B034B4A034AAD101798A63C4F203A57FD1DBF6965A9CF2CA135069EFC0AD36292B9ECE07190D1735A2CDE1B88F57C4FI" TargetMode="External"/><Relationship Id="rId343" Type="http://schemas.openxmlformats.org/officeDocument/2006/relationships/hyperlink" Target="consultantplus://offline/ref=E29D78C57A4B536ECF5B034B4A034AAD101798A63C4F203A57FD1DBF6965A9CF2CA135069EFC08DE6292B9ECE07190D1735A2CDE1B88F57C4FI" TargetMode="External"/><Relationship Id="rId364" Type="http://schemas.openxmlformats.org/officeDocument/2006/relationships/hyperlink" Target="consultantplus://offline/ref=E29D78C57A4B536ECF5B034B4A034AAD101798A63C4F203A57FD1DBF6965A9CF2CA135069EFC09D86292B9ECE07190D1735A2CDE1B88F57C4FI" TargetMode="External"/><Relationship Id="rId61" Type="http://schemas.openxmlformats.org/officeDocument/2006/relationships/hyperlink" Target="consultantplus://offline/ref=E29D78C57A4B536ECF5B034B4A034AAD10119BA7324F203A57FD1DBF6965A9DD2CF939049CE00ED977C4E8AA7B47I" TargetMode="External"/><Relationship Id="rId82" Type="http://schemas.openxmlformats.org/officeDocument/2006/relationships/hyperlink" Target="consultantplus://offline/ref=E29D78C57A4B536ECF5B034B4A034AAD10129FA4384F203A57FD1DBF6965A9DD2CF939049CE00ED977C4E8AA7B47I" TargetMode="External"/><Relationship Id="rId199" Type="http://schemas.openxmlformats.org/officeDocument/2006/relationships/hyperlink" Target="consultantplus://offline/ref=E29D78C57A4B536ECF5B034B4A034AAD101798A63C4F203A57FD1DBF6965A9CF2CA135069EFF0FD86292B9ECE07190D1735A2CDE1B88F57C4FI" TargetMode="External"/><Relationship Id="rId203" Type="http://schemas.openxmlformats.org/officeDocument/2006/relationships/hyperlink" Target="consultantplus://offline/ref=E29D78C57A4B536ECF5B034B4A034AAD131598A43B4F203A57FD1DBF6965A9DD2CF939049CE00ED977C4E8AA7B47I" TargetMode="External"/><Relationship Id="rId19" Type="http://schemas.openxmlformats.org/officeDocument/2006/relationships/hyperlink" Target="consultantplus://offline/ref=E29D78C57A4B536ECF5B034B4A034AAD101798A63C4F203A57FD1DBF6965A9CF2CA135069EFE0FDB6292B9ECE07190D1735A2CDE1B88F57C4FI" TargetMode="External"/><Relationship Id="rId224" Type="http://schemas.openxmlformats.org/officeDocument/2006/relationships/hyperlink" Target="consultantplus://offline/ref=E29D78C57A4B536ECF5B034B4A034AAD101798A63C4F203A57FD1DBF6965A9CF2CA135069EFF0DD96292B9ECE07190D1735A2CDE1B88F57C4FI" TargetMode="External"/><Relationship Id="rId245" Type="http://schemas.openxmlformats.org/officeDocument/2006/relationships/hyperlink" Target="consultantplus://offline/ref=E29D78C57A4B536ECF5B034B4A034AAD101798A63C4F203A57FD1DBF6965A9CF2CA135069EFF0BDF6292B9ECE07190D1735A2CDE1B88F57C4FI" TargetMode="External"/><Relationship Id="rId266" Type="http://schemas.openxmlformats.org/officeDocument/2006/relationships/hyperlink" Target="consultantplus://offline/ref=E29D78C57A4B536ECF5B034B4A034AAD101798A63C4F203A57FD1DBF6965A9CF2CA135069EFF09DB6292B9ECE07190D1735A2CDE1B88F57C4FI" TargetMode="External"/><Relationship Id="rId287" Type="http://schemas.openxmlformats.org/officeDocument/2006/relationships/hyperlink" Target="consultantplus://offline/ref=E29D78C57A4B536ECF5B034B4A034AAD101798A63C4F203A57FD1DBF6965A9CF2CA135069EFC0FDD6292B9ECE07190D1735A2CDE1B88F57C4FI" TargetMode="External"/><Relationship Id="rId30" Type="http://schemas.openxmlformats.org/officeDocument/2006/relationships/hyperlink" Target="consultantplus://offline/ref=E29D78C57A4B536ECF5B034B4A034AAD131B9FA73E4F203A57FD1DBF6965A9DD2CF939049CE00ED977C4E8AA7B47I" TargetMode="External"/><Relationship Id="rId105" Type="http://schemas.openxmlformats.org/officeDocument/2006/relationships/hyperlink" Target="consultantplus://offline/ref=E29D78C57A4B536ECF5B034B4A034AAD131A9AAA384F203A57FD1DBF6965A9DD2CF939049CE00ED977C4E8AA7B47I" TargetMode="External"/><Relationship Id="rId126" Type="http://schemas.openxmlformats.org/officeDocument/2006/relationships/hyperlink" Target="consultantplus://offline/ref=E29D78C57A4B536ECF5B034B4A034AAD101798A63C4F203A57FD1DBF6965A9CF2CA135069EFE09DB6292B9ECE07190D1735A2CDE1B88F57C4FI" TargetMode="External"/><Relationship Id="rId147" Type="http://schemas.openxmlformats.org/officeDocument/2006/relationships/hyperlink" Target="consultantplus://offline/ref=E29D78C57A4B536ECF5B034B4A034AAD101798A63C4F203A57FD1DBF6965A9CF2CA135069EFE06DB6292B9ECE07190D1735A2CDE1B88F57C4FI" TargetMode="External"/><Relationship Id="rId168" Type="http://schemas.openxmlformats.org/officeDocument/2006/relationships/hyperlink" Target="consultantplus://offline/ref=E29D78C57A4B536ECF5B034B4A034AAD131A9AAA394F203A57FD1DBF6965A9DD2CF939049CE00ED977C4E8AA7B47I" TargetMode="External"/><Relationship Id="rId312" Type="http://schemas.openxmlformats.org/officeDocument/2006/relationships/hyperlink" Target="consultantplus://offline/ref=E29D78C57A4B536ECF5B034B4A034AAD101798A63C4F203A57FD1DBF6965A9CF2CA135069EFC0DDC6292B9ECE07190D1735A2CDE1B88F57C4FI" TargetMode="External"/><Relationship Id="rId333" Type="http://schemas.openxmlformats.org/officeDocument/2006/relationships/hyperlink" Target="consultantplus://offline/ref=E29D78C57A4B536ECF5B034B4A034AAD131599AB3E4F203A57FD1DBF6965A9CF2CA135069EFE0CDD6292B9ECE07190D1735A2CDE1B88F57C4FI" TargetMode="External"/><Relationship Id="rId354" Type="http://schemas.openxmlformats.org/officeDocument/2006/relationships/hyperlink" Target="consultantplus://offline/ref=E29D78C57A4B536ECF5B034B4A034AAD101798A63C4F203A57FD1DBF6965A9CF2CA135069EFC08D36292B9ECE07190D1735A2CDE1B88F57C4FI" TargetMode="External"/><Relationship Id="rId51" Type="http://schemas.openxmlformats.org/officeDocument/2006/relationships/hyperlink" Target="consultantplus://offline/ref=E29D78C57A4B536ECF5B034B4A034AAD101798A63C4F203A57FD1DBF6965A9CF2CA135069EFE0FDB6292B9ECE07190D1735A2CDE1B88F57C4FI" TargetMode="External"/><Relationship Id="rId72" Type="http://schemas.openxmlformats.org/officeDocument/2006/relationships/hyperlink" Target="consultantplus://offline/ref=E29D78C57A4B536ECF5B034B4A034AAD101295AA324F203A57FD1DBF6965A9DD2CF939049CE00ED977C4E8AA7B47I" TargetMode="External"/><Relationship Id="rId93" Type="http://schemas.openxmlformats.org/officeDocument/2006/relationships/hyperlink" Target="consultantplus://offline/ref=E29D78C57A4B536ECF5B034B4A034AAD101498A0384F203A57FD1DBF6965A9DD2CF939049CE00ED977C4E8AA7B47I" TargetMode="External"/><Relationship Id="rId189" Type="http://schemas.openxmlformats.org/officeDocument/2006/relationships/image" Target="media/image13.wmf"/><Relationship Id="rId3" Type="http://schemas.openxmlformats.org/officeDocument/2006/relationships/webSettings" Target="webSettings.xml"/><Relationship Id="rId214" Type="http://schemas.openxmlformats.org/officeDocument/2006/relationships/image" Target="media/image21.png"/><Relationship Id="rId235" Type="http://schemas.openxmlformats.org/officeDocument/2006/relationships/hyperlink" Target="consultantplus://offline/ref=E29D78C57A4B536ECF5B034B4A034AAD101798A63C4F203A57FD1DBF6965A9CF2CA135069EFF0DD26292B9ECE07190D1735A2CDE1B88F57C4FI" TargetMode="External"/><Relationship Id="rId256" Type="http://schemas.openxmlformats.org/officeDocument/2006/relationships/hyperlink" Target="consultantplus://offline/ref=E29D78C57A4B536ECF5B034B4A034AAD131B99A2394F203A57FD1DBF6965A9DD2CF939049CE00ED977C4E8AA7B47I" TargetMode="External"/><Relationship Id="rId277" Type="http://schemas.openxmlformats.org/officeDocument/2006/relationships/hyperlink" Target="consultantplus://offline/ref=E29D78C57A4B536ECF5B034B4A034AAD101798A63C4F203A57FD1DBF6965A9CF2CA135069EFF06DB6292B9ECE07190D1735A2CDE1B88F57C4FI" TargetMode="External"/><Relationship Id="rId298" Type="http://schemas.openxmlformats.org/officeDocument/2006/relationships/hyperlink" Target="consultantplus://offline/ref=E29D78C57A4B536ECF5B034B4A034AAD101798A63C4F203A57FD1DBF6965A9CF2CA135069EFC0CDF6292B9ECE07190D1735A2CDE1B88F57C4FI" TargetMode="External"/><Relationship Id="rId116" Type="http://schemas.openxmlformats.org/officeDocument/2006/relationships/hyperlink" Target="consultantplus://offline/ref=E29D78C57A4B536ECF5B034B4A034AAD131B99A2394F203A57FD1DBF6965A9DD2CF939049CE00ED977C4E8AA7B47I" TargetMode="External"/><Relationship Id="rId137" Type="http://schemas.openxmlformats.org/officeDocument/2006/relationships/hyperlink" Target="consultantplus://offline/ref=E29D78C57A4B536ECF5B034B4A034AAD131598A73B4F203A57FD1DBF6965A9DD2CF939049CE00ED977C4E8AA7B47I" TargetMode="External"/><Relationship Id="rId158" Type="http://schemas.openxmlformats.org/officeDocument/2006/relationships/hyperlink" Target="consultantplus://offline/ref=E29D78C57A4B536ECF5B034B4A034AAD131A94A6324F203A57FD1DBF6965A9DD2CF939049CE00ED977C4E8AA7B47I" TargetMode="External"/><Relationship Id="rId302" Type="http://schemas.openxmlformats.org/officeDocument/2006/relationships/hyperlink" Target="consultantplus://offline/ref=E29D78C57A4B536ECF5B034B4A034AAD101798A63C4F203A57FD1DBF6965A9CF2CA135069EFC0CD26292B9ECE07190D1735A2CDE1B88F57C4FI" TargetMode="External"/><Relationship Id="rId323" Type="http://schemas.openxmlformats.org/officeDocument/2006/relationships/hyperlink" Target="consultantplus://offline/ref=E29D78C57A4B536ECF5B034B4A034AAD101798A63C4F203A57FD1DBF6965A9CF2CA135069EFC0BDB6292B9ECE07190D1735A2CDE1B88F57C4FI" TargetMode="External"/><Relationship Id="rId344" Type="http://schemas.openxmlformats.org/officeDocument/2006/relationships/hyperlink" Target="consultantplus://offline/ref=E29D78C57A4B536ECF5B034B4A034AAD101798A63C4F203A57FD1DBF6965A9CF2CA135069EFC08DE6292B9ECE07190D1735A2CDE1B88F57C4FI" TargetMode="External"/><Relationship Id="rId20" Type="http://schemas.openxmlformats.org/officeDocument/2006/relationships/hyperlink" Target="consultantplus://offline/ref=E29D78C57A4B536ECF5B034B4A034AAD131A9AAA3A4F203A57FD1DBF6965A9DD2CF939049CE00ED977C4E8AA7B47I" TargetMode="External"/><Relationship Id="rId41" Type="http://schemas.openxmlformats.org/officeDocument/2006/relationships/hyperlink" Target="consultantplus://offline/ref=E29D78C57A4B536ECF5B034B4A034AAD101798A63C4F203A57FD1DBF6965A9CF2CA135069EFE0FDB6292B9ECE07190D1735A2CDE1B88F57C4FI" TargetMode="External"/><Relationship Id="rId62" Type="http://schemas.openxmlformats.org/officeDocument/2006/relationships/hyperlink" Target="consultantplus://offline/ref=E29D78C57A4B536ECF5B034B4A034AAD131598A43B4F203A57FD1DBF6965A9DD2CF939049CE00ED977C4E8AA7B47I" TargetMode="External"/><Relationship Id="rId83" Type="http://schemas.openxmlformats.org/officeDocument/2006/relationships/hyperlink" Target="consultantplus://offline/ref=E29D78C57A4B536ECF5B034B4A034AAD101694A63A4F203A57FD1DBF6965A9DD2CF939049CE00ED977C4E8AA7B47I" TargetMode="External"/><Relationship Id="rId179" Type="http://schemas.openxmlformats.org/officeDocument/2006/relationships/image" Target="media/image3.png"/><Relationship Id="rId365" Type="http://schemas.openxmlformats.org/officeDocument/2006/relationships/hyperlink" Target="consultantplus://offline/ref=E29D78C57A4B536ECF5B034B4A034AAD11109DA96D18226B02F318B7393FB9D965AE36189EFC10D969C47E4AI" TargetMode="External"/><Relationship Id="rId190" Type="http://schemas.openxmlformats.org/officeDocument/2006/relationships/image" Target="media/image14.wmf"/><Relationship Id="rId204" Type="http://schemas.openxmlformats.org/officeDocument/2006/relationships/hyperlink" Target="consultantplus://offline/ref=E29D78C57A4B536ECF5B034B4A034AAD131A94A6324F203A57FD1DBF6965A9DD2CF939049CE00ED977C4E8AA7B47I" TargetMode="External"/><Relationship Id="rId225" Type="http://schemas.openxmlformats.org/officeDocument/2006/relationships/hyperlink" Target="consultantplus://offline/ref=E29D78C57A4B536ECF5B034B4A034AAD131599AB3E4F203A57FD1DBF6965A9CF2CA135069EFE0FDC6292B9ECE07190D1735A2CDE1B88F57C4FI" TargetMode="External"/><Relationship Id="rId246" Type="http://schemas.openxmlformats.org/officeDocument/2006/relationships/hyperlink" Target="consultantplus://offline/ref=E29D78C57A4B536ECF5B034B4A034AAD131A95A13A4F203A57FD1DBF6965A9DD2CF939049CE00ED977C4E8AA7B47I" TargetMode="External"/><Relationship Id="rId267" Type="http://schemas.openxmlformats.org/officeDocument/2006/relationships/hyperlink" Target="consultantplus://offline/ref=E29D78C57A4B536ECF5B034B4A034AAD131B99A13B4F203A57FD1DBF6965A9DD2CF939049CE00ED977C4E8AA7B47I" TargetMode="External"/><Relationship Id="rId288" Type="http://schemas.openxmlformats.org/officeDocument/2006/relationships/hyperlink" Target="consultantplus://offline/ref=E29D78C57A4B536ECF5B034B4A034AAD131B99A13B4F203A57FD1DBF6965A9DD2CF939049CE00ED977C4E8AA7B47I" TargetMode="External"/><Relationship Id="rId106" Type="http://schemas.openxmlformats.org/officeDocument/2006/relationships/hyperlink" Target="consultantplus://offline/ref=E29D78C57A4B536ECF5B034B4A034AAD131B99A2394F203A57FD1DBF6965A9DD2CF939049CE00ED977C4E8AA7B47I" TargetMode="External"/><Relationship Id="rId127" Type="http://schemas.openxmlformats.org/officeDocument/2006/relationships/hyperlink" Target="consultantplus://offline/ref=E29D78C57A4B536ECF5B034B4A034AAD101798A63C4F203A57FD1DBF6965A9CF2CA135069EFE09D96292B9ECE07190D1735A2CDE1B88F57C4FI" TargetMode="External"/><Relationship Id="rId313" Type="http://schemas.openxmlformats.org/officeDocument/2006/relationships/hyperlink" Target="consultantplus://offline/ref=E29D78C57A4B536ECF5B034B4A034AAD101798A63C4F203A57FD1DBF6965A9CF2CA135069EFC0DD36292B9ECE07190D1735A2CDE1B88F57C4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19674</Words>
  <Characters>112147</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Сизов Иван Владимимрович</dc:creator>
  <cp:keywords/>
  <dc:description/>
  <cp:lastModifiedBy>Сизов Иван Владимимрович</cp:lastModifiedBy>
  <cp:revision>1</cp:revision>
  <dcterms:created xsi:type="dcterms:W3CDTF">2022-02-22T08:56:00Z</dcterms:created>
  <dcterms:modified xsi:type="dcterms:W3CDTF">2022-02-22T08:59:00Z</dcterms:modified>
</cp:coreProperties>
</file>