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 </w:t>
      </w:r>
      <w:r w:rsidR="00952FB7">
        <w:rPr>
          <w:rFonts w:ascii="Times New Roman" w:hAnsi="Times New Roman" w:cs="Times New Roman"/>
          <w:bCs/>
          <w:i/>
          <w:iCs/>
          <w:sz w:val="24"/>
          <w:szCs w:val="24"/>
        </w:rPr>
        <w:t>проекту постановления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годы – 740 442, 36334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612 384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F64B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бюджет- 128 057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4346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281 248,76334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196 562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84 686, 034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952FB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952FB7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952FB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952FB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952FB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952FB7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952FB7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952FB7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952FB7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952FB7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952FB7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952FB7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952FB7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952FB7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952FB7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952FB7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952FB7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952FB7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952FB7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952FB7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6A3E06">
        <w:rPr>
          <w:rFonts w:ascii="Times New Roman" w:hAnsi="Times New Roman"/>
          <w:sz w:val="28"/>
          <w:szCs w:val="28"/>
          <w:lang w:val="ru-RU"/>
        </w:rPr>
        <w:t>740 442, 36 334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952FB7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740442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3633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281248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763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612384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196562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128057,434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84686,034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952FB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952FB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952FB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952FB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952FB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952FB7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952FB7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952FB7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73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952FB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952FB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52FB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952FB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8817DA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293</w:t>
            </w:r>
            <w:r w:rsidR="00A83B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139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A83B0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Муром- 290 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09,539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A83B08">
              <w:rPr>
                <w:rFonts w:ascii="Times New Roman" w:hAnsi="Times New Roman"/>
                <w:sz w:val="28"/>
                <w:szCs w:val="28"/>
                <w:lang w:val="ru-RU"/>
              </w:rPr>
              <w:t>96 9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10,939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A83B08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95 6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739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952FB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системы  благоустройства округа Муром, улучшение качества окружающей среды и 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A83B08">
        <w:rPr>
          <w:rFonts w:ascii="Times New Roman" w:hAnsi="Times New Roman"/>
          <w:sz w:val="28"/>
          <w:szCs w:val="28"/>
          <w:lang w:val="ru-RU"/>
        </w:rPr>
        <w:t>293 7</w:t>
      </w:r>
      <w:r w:rsidR="00585D61">
        <w:rPr>
          <w:rFonts w:ascii="Times New Roman" w:hAnsi="Times New Roman"/>
          <w:sz w:val="28"/>
          <w:szCs w:val="28"/>
          <w:lang w:val="ru-RU"/>
        </w:rPr>
        <w:t>03, 13 9</w:t>
      </w:r>
      <w:r w:rsidR="0054414D">
        <w:rPr>
          <w:rFonts w:ascii="Times New Roman" w:hAnsi="Times New Roman"/>
          <w:sz w:val="28"/>
          <w:szCs w:val="28"/>
          <w:lang w:val="ru-RU"/>
        </w:rPr>
        <w:t>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7C016D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A83B08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293 7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A83B0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96 9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A83B08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290 0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09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A83B08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95 6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</w:t>
      </w:r>
      <w:r w:rsidRPr="00E74F7C">
        <w:rPr>
          <w:rFonts w:ascii="Times New Roman" w:hAnsi="Times New Roman"/>
          <w:sz w:val="28"/>
          <w:szCs w:val="28"/>
          <w:lang w:val="ru-RU"/>
        </w:rPr>
        <w:lastRenderedPageBreak/>
        <w:t>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7C016D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7C016D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40 279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Всего- 34 127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Муром-3583,9</w:t>
            </w:r>
            <w:r w:rsidR="00CC3B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7C016D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114F3">
        <w:rPr>
          <w:rFonts w:ascii="Times New Roman" w:hAnsi="Times New Roman"/>
          <w:sz w:val="28"/>
          <w:szCs w:val="28"/>
          <w:lang w:val="ru-RU"/>
        </w:rPr>
        <w:t>40 279</w:t>
      </w:r>
      <w:r>
        <w:rPr>
          <w:rFonts w:ascii="Times New Roman" w:hAnsi="Times New Roman"/>
          <w:sz w:val="28"/>
          <w:szCs w:val="28"/>
          <w:lang w:val="ru-RU"/>
        </w:rPr>
        <w:t xml:space="preserve">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7C016D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40 279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34 127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3 583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7C016D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7C016D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7C016D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7C016D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254 668, 84 911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Муром- 225 065,58951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101 247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ром- 71 644,389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7C016D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Осуществление дорожной деятельности в отношении автомобильных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5109A">
        <w:rPr>
          <w:rFonts w:ascii="Times New Roman" w:hAnsi="Times New Roman"/>
          <w:sz w:val="28"/>
          <w:szCs w:val="28"/>
          <w:lang w:val="ru-RU"/>
        </w:rPr>
        <w:t>254 668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E5109A">
        <w:rPr>
          <w:rFonts w:ascii="Times New Roman" w:hAnsi="Times New Roman"/>
          <w:sz w:val="28"/>
          <w:szCs w:val="28"/>
          <w:lang w:val="ru-RU"/>
        </w:rPr>
        <w:t>4 9</w:t>
      </w:r>
      <w:r w:rsidR="00C77F48">
        <w:rPr>
          <w:rFonts w:ascii="Times New Roman" w:hAnsi="Times New Roman"/>
          <w:sz w:val="28"/>
          <w:szCs w:val="28"/>
          <w:lang w:val="ru-RU"/>
        </w:rPr>
        <w:t>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7C016D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5109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254668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101247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25065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589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71 644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817DA">
              <w:rPr>
                <w:rFonts w:ascii="Times New Roman" w:hAnsi="Times New Roman" w:cs="Times New Roman"/>
                <w:sz w:val="27"/>
                <w:szCs w:val="27"/>
              </w:rPr>
              <w:t>389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дорожных знаков, подлежащих техническому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7C016D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7C016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7C016D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7C016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7C016D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040215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F84ED8">
              <w:rPr>
                <w:rFonts w:ascii="Times New Roman" w:hAnsi="Times New Roman" w:cs="Times New Roman"/>
                <w:sz w:val="28"/>
                <w:szCs w:val="28"/>
              </w:rPr>
              <w:t>реализации составляет  48 1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05,4 тыс.руб., в том числе: </w:t>
            </w:r>
          </w:p>
          <w:p w:rsidR="00DB0D22" w:rsidRPr="004D5792" w:rsidRDefault="00F84E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16 8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F84ED8">
              <w:rPr>
                <w:iCs/>
                <w:sz w:val="28"/>
                <w:szCs w:val="28"/>
                <w:lang w:val="ru-RU" w:eastAsia="ru-RU"/>
              </w:rPr>
              <w:t>год – 2 0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7C016D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</w:t>
      </w:r>
      <w:r>
        <w:rPr>
          <w:color w:val="auto"/>
          <w:sz w:val="28"/>
          <w:szCs w:val="28"/>
        </w:rPr>
        <w:lastRenderedPageBreak/>
        <w:t>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</w:t>
      </w:r>
      <w:r w:rsidR="000402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7C016D" w:rsidTr="00EB2885">
        <w:tc>
          <w:tcPr>
            <w:tcW w:w="445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6C062F" w:rsidTr="00EB2885">
        <w:tc>
          <w:tcPr>
            <w:tcW w:w="445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</w:t>
            </w:r>
            <w:r w:rsidR="0088196E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CF0B0C" w:rsidP="00124B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5 2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08,3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  <w:tr w:rsidR="000615C3" w:rsidRPr="00DE7AE9" w:rsidTr="00EB2885">
        <w:tc>
          <w:tcPr>
            <w:tcW w:w="4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92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1930,0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2 5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59,0</w:t>
            </w:r>
          </w:p>
        </w:tc>
        <w:tc>
          <w:tcPr>
            <w:tcW w:w="706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6 407,0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6C062F">
        <w:rPr>
          <w:rFonts w:ascii="Times New Roman" w:hAnsi="Times New Roman" w:cs="Times New Roman"/>
          <w:sz w:val="28"/>
          <w:szCs w:val="28"/>
        </w:rPr>
        <w:t xml:space="preserve"> 48 1</w:t>
      </w:r>
      <w:r w:rsidR="001E55FC">
        <w:rPr>
          <w:rFonts w:ascii="Times New Roman" w:hAnsi="Times New Roman" w:cs="Times New Roman"/>
          <w:sz w:val="28"/>
          <w:szCs w:val="28"/>
        </w:rPr>
        <w:t>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040215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16 8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2 0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48 1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6 4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11"/>
        <w:gridCol w:w="1146"/>
        <w:gridCol w:w="1234"/>
        <w:gridCol w:w="1092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E2993">
              <w:rPr>
                <w:rFonts w:ascii="Times New Roman" w:hAnsi="Times New Roman"/>
                <w:lang w:val="ru-RU"/>
              </w:rPr>
              <w:t>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 w:rsidR="009E299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2 0</w:t>
            </w:r>
            <w:r w:rsidR="005B2439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Default="00B2105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Pr="00EB487A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Default="000E47B4" w:rsidP="00506C23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040215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E36EA8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12 858,695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E36EA8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E36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всего- 10 958,695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E36EA8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040215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</w:t>
      </w:r>
      <w:r w:rsidR="00E36EA8">
        <w:rPr>
          <w:rFonts w:ascii="Times New Roman" w:hAnsi="Times New Roman"/>
          <w:sz w:val="28"/>
          <w:szCs w:val="28"/>
          <w:lang w:val="ru-RU"/>
        </w:rPr>
        <w:t>мы планируется направить  12 858, 695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040215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E36EA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12858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E36EA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10958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E36EA8" w:rsidP="00E36EA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E36EA8" w:rsidP="00E36EA8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040215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52 426,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бюджет- 23 582,6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Всего- 18 796,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бюджет- 9 522,0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040215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 xml:space="preserve">Доступность и качество, предоставляемых услуг пассажирским транспортом во многом определяет реальный уровень жизни, социальный </w:t>
      </w:r>
      <w:r w:rsidRPr="003976CF">
        <w:rPr>
          <w:rFonts w:ascii="Times New Roman" w:eastAsia="MS Mincho" w:hAnsi="Times New Roman"/>
          <w:sz w:val="28"/>
          <w:szCs w:val="28"/>
          <w:lang w:val="ru-RU"/>
        </w:rPr>
        <w:lastRenderedPageBreak/>
        <w:t>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сформированы основные  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F64B60">
        <w:rPr>
          <w:rFonts w:ascii="Times New Roman" w:hAnsi="Times New Roman"/>
          <w:sz w:val="28"/>
          <w:szCs w:val="28"/>
          <w:lang w:val="ru-RU"/>
        </w:rPr>
        <w:t>ммы планируется направить 52 426,7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040215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52 426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18 796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23 582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9 522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билетов по льготным категориям граждан   воспользовавшихся услугами общественного транспорта в том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7C" w:rsidRDefault="00204E7C" w:rsidP="007A0FE0">
      <w:pPr>
        <w:spacing w:after="0" w:line="240" w:lineRule="auto"/>
      </w:pPr>
      <w:r>
        <w:separator/>
      </w:r>
    </w:p>
  </w:endnote>
  <w:endnote w:type="continuationSeparator" w:id="0">
    <w:p w:rsidR="00204E7C" w:rsidRDefault="00204E7C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A8" w:rsidRDefault="00E36EA8">
    <w:pPr>
      <w:pStyle w:val="a7"/>
      <w:jc w:val="center"/>
    </w:pPr>
  </w:p>
  <w:p w:rsidR="00E36EA8" w:rsidRDefault="00E36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7C" w:rsidRDefault="00204E7C" w:rsidP="007A0FE0">
      <w:pPr>
        <w:spacing w:after="0" w:line="240" w:lineRule="auto"/>
      </w:pPr>
      <w:r>
        <w:separator/>
      </w:r>
    </w:p>
  </w:footnote>
  <w:footnote w:type="continuationSeparator" w:id="0">
    <w:p w:rsidR="00204E7C" w:rsidRDefault="00204E7C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E36EA8" w:rsidRDefault="003C62AD">
        <w:pPr>
          <w:pStyle w:val="a5"/>
          <w:jc w:val="center"/>
        </w:pPr>
        <w:r>
          <w:fldChar w:fldCharType="begin"/>
        </w:r>
        <w:r w:rsidR="00040215">
          <w:instrText xml:space="preserve"> PAGE   \* MERGEFORMAT </w:instrText>
        </w:r>
        <w:r>
          <w:fldChar w:fldCharType="separate"/>
        </w:r>
        <w:r w:rsidR="00952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EA8" w:rsidRDefault="00E36E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A8" w:rsidRPr="00587275" w:rsidRDefault="003C62AD">
    <w:pPr>
      <w:pStyle w:val="a5"/>
      <w:jc w:val="center"/>
      <w:rPr>
        <w:lang w:val="ru-RU"/>
      </w:rPr>
    </w:pPr>
    <w:r>
      <w:fldChar w:fldCharType="begin"/>
    </w:r>
    <w:r w:rsidR="00040215">
      <w:instrText xml:space="preserve"> PAGE   \* MERGEFORMAT </w:instrText>
    </w:r>
    <w:r>
      <w:fldChar w:fldCharType="separate"/>
    </w:r>
    <w:r w:rsidR="00952FB7">
      <w:rPr>
        <w:noProof/>
      </w:rPr>
      <w:t>85</w:t>
    </w:r>
    <w:r>
      <w:rPr>
        <w:noProof/>
      </w:rPr>
      <w:fldChar w:fldCharType="end"/>
    </w:r>
  </w:p>
  <w:p w:rsidR="00E36EA8" w:rsidRDefault="00E36EA8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0215"/>
    <w:rsid w:val="0004256F"/>
    <w:rsid w:val="000464AF"/>
    <w:rsid w:val="00047CE2"/>
    <w:rsid w:val="0005253B"/>
    <w:rsid w:val="000552B8"/>
    <w:rsid w:val="000615C3"/>
    <w:rsid w:val="000664B5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0A4A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02A8"/>
    <w:rsid w:val="001226B0"/>
    <w:rsid w:val="00123C88"/>
    <w:rsid w:val="00124BF6"/>
    <w:rsid w:val="00125E22"/>
    <w:rsid w:val="001262E3"/>
    <w:rsid w:val="00133A13"/>
    <w:rsid w:val="00133D0B"/>
    <w:rsid w:val="00135AE0"/>
    <w:rsid w:val="00135D85"/>
    <w:rsid w:val="00137B7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4E7C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1E2"/>
    <w:rsid w:val="00255463"/>
    <w:rsid w:val="00257559"/>
    <w:rsid w:val="00257715"/>
    <w:rsid w:val="00260AB9"/>
    <w:rsid w:val="00261BE2"/>
    <w:rsid w:val="00263EA4"/>
    <w:rsid w:val="00265623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5E83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C7E24"/>
    <w:rsid w:val="002D0174"/>
    <w:rsid w:val="002D2D43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67ADF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2AD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6C23"/>
    <w:rsid w:val="00507E2E"/>
    <w:rsid w:val="00532206"/>
    <w:rsid w:val="00534F50"/>
    <w:rsid w:val="00534F5B"/>
    <w:rsid w:val="005352BF"/>
    <w:rsid w:val="00536B42"/>
    <w:rsid w:val="00540CD4"/>
    <w:rsid w:val="005419F4"/>
    <w:rsid w:val="0054414D"/>
    <w:rsid w:val="00550D8C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85D61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3E06"/>
    <w:rsid w:val="006A667D"/>
    <w:rsid w:val="006B3A0F"/>
    <w:rsid w:val="006C01A4"/>
    <w:rsid w:val="006C062F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4E4D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016D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429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194F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7DA"/>
    <w:rsid w:val="0088196E"/>
    <w:rsid w:val="00885CD3"/>
    <w:rsid w:val="00887302"/>
    <w:rsid w:val="00891E84"/>
    <w:rsid w:val="008936A6"/>
    <w:rsid w:val="00893B51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E2933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07AC2"/>
    <w:rsid w:val="009107FF"/>
    <w:rsid w:val="00910E04"/>
    <w:rsid w:val="0091475C"/>
    <w:rsid w:val="0091643F"/>
    <w:rsid w:val="009176B6"/>
    <w:rsid w:val="00925D9F"/>
    <w:rsid w:val="00927A42"/>
    <w:rsid w:val="00931BEB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2FB7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6622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2D62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46B91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3B08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C3BA1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00EC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5FA8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85614"/>
    <w:rsid w:val="00D90C71"/>
    <w:rsid w:val="00DA11F8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1BA7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4F3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36EA8"/>
    <w:rsid w:val="00E41EB3"/>
    <w:rsid w:val="00E43002"/>
    <w:rsid w:val="00E434CA"/>
    <w:rsid w:val="00E44B20"/>
    <w:rsid w:val="00E451F4"/>
    <w:rsid w:val="00E460FE"/>
    <w:rsid w:val="00E5109A"/>
    <w:rsid w:val="00E525E2"/>
    <w:rsid w:val="00E54C2A"/>
    <w:rsid w:val="00E57C54"/>
    <w:rsid w:val="00E60B66"/>
    <w:rsid w:val="00E61B58"/>
    <w:rsid w:val="00E61FA1"/>
    <w:rsid w:val="00E62015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4B60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4ED8"/>
    <w:rsid w:val="00F85DCE"/>
    <w:rsid w:val="00F910DA"/>
    <w:rsid w:val="00F92C20"/>
    <w:rsid w:val="00FA0601"/>
    <w:rsid w:val="00FA09B8"/>
    <w:rsid w:val="00FA1F67"/>
    <w:rsid w:val="00FA23CF"/>
    <w:rsid w:val="00FA45D1"/>
    <w:rsid w:val="00FA6247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BDF15A-97A5-4F0A-AA17-0CDA761E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DB3B-6D87-4DBA-940B-EF977988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19501</Words>
  <Characters>111159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5</cp:revision>
  <cp:lastPrinted>2019-10-28T10:30:00Z</cp:lastPrinted>
  <dcterms:created xsi:type="dcterms:W3CDTF">2019-12-13T08:39:00Z</dcterms:created>
  <dcterms:modified xsi:type="dcterms:W3CDTF">2020-02-18T11:56:00Z</dcterms:modified>
</cp:coreProperties>
</file>