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к </w:t>
      </w:r>
      <w:r w:rsidR="00CD7A2F">
        <w:rPr>
          <w:rFonts w:ascii="Times New Roman" w:hAnsi="Times New Roman" w:cs="Times New Roman"/>
          <w:bCs/>
          <w:i/>
          <w:iCs/>
          <w:sz w:val="24"/>
          <w:szCs w:val="24"/>
        </w:rPr>
        <w:t>проекту постановления</w:t>
      </w:r>
      <w:r w:rsidRPr="00EB487A">
        <w:rPr>
          <w:rFonts w:ascii="Times New Roman" w:hAnsi="Times New Roman" w:cs="Times New Roman"/>
          <w:bCs/>
          <w:i/>
          <w:iCs/>
          <w:sz w:val="24"/>
          <w:szCs w:val="24"/>
        </w:rPr>
        <w:t xml:space="preserve"> администрации округа Муром</w:t>
      </w:r>
    </w:p>
    <w:p w:rsidR="007E740B" w:rsidRPr="00EB487A" w:rsidRDefault="00CD7A2F"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от_____________________</w:t>
      </w:r>
      <w:r w:rsidR="00685320">
        <w:rPr>
          <w:rFonts w:ascii="Times New Roman" w:hAnsi="Times New Roman" w:cs="Times New Roman"/>
          <w:bCs/>
          <w:i/>
          <w:iCs/>
          <w:sz w:val="24"/>
          <w:szCs w:val="24"/>
        </w:rPr>
        <w:t xml:space="preserve"> </w:t>
      </w:r>
      <w:r w:rsidR="003B766D">
        <w:rPr>
          <w:rFonts w:ascii="Times New Roman" w:hAnsi="Times New Roman" w:cs="Times New Roman"/>
          <w:bCs/>
          <w:i/>
          <w:iCs/>
          <w:sz w:val="24"/>
          <w:szCs w:val="24"/>
        </w:rPr>
        <w:t xml:space="preserve">№ </w:t>
      </w:r>
      <w:bookmarkStart w:id="0" w:name="_GoBack"/>
      <w:bookmarkEnd w:id="0"/>
      <w:r>
        <w:rPr>
          <w:rFonts w:ascii="Times New Roman" w:hAnsi="Times New Roman" w:cs="Times New Roman"/>
          <w:bCs/>
          <w:i/>
          <w:iCs/>
          <w:sz w:val="24"/>
          <w:szCs w:val="24"/>
        </w:rPr>
        <w:t>________</w:t>
      </w:r>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CD7A2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CD7A2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CD7A2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CD7A2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CD7A2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CD7A2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CD7A2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A03049">
              <w:rPr>
                <w:rFonts w:ascii="Times New Roman" w:hAnsi="Times New Roman" w:cs="Times New Roman"/>
                <w:sz w:val="28"/>
                <w:szCs w:val="28"/>
              </w:rPr>
              <w:t>о ремонту дорог- 7</w:t>
            </w:r>
            <w:r w:rsidR="00D074E3">
              <w:rPr>
                <w:rFonts w:ascii="Times New Roman" w:hAnsi="Times New Roman" w:cs="Times New Roman"/>
                <w:sz w:val="28"/>
                <w:szCs w:val="28"/>
              </w:rPr>
              <w:t>2,149</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светофоров, подлежащих </w:t>
            </w:r>
            <w:r w:rsidRPr="007A6B1B">
              <w:rPr>
                <w:rFonts w:ascii="Times New Roman" w:hAnsi="Times New Roman" w:cs="Times New Roman"/>
                <w:sz w:val="28"/>
                <w:szCs w:val="28"/>
              </w:rPr>
              <w:lastRenderedPageBreak/>
              <w:t>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683</w:t>
            </w:r>
            <w:r w:rsidR="00035DD6">
              <w:rPr>
                <w:rFonts w:ascii="Times New Roman" w:hAnsi="Times New Roman"/>
                <w:sz w:val="28"/>
                <w:szCs w:val="28"/>
                <w:lang w:val="ru-RU"/>
              </w:rPr>
              <w:t xml:space="preserve"> 674, 2</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тыс.руб., в том числе:</w:t>
            </w:r>
          </w:p>
          <w:p w:rsidR="00C118B9" w:rsidRPr="001A443A" w:rsidRDefault="00035DD6"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613 980, 66</w:t>
            </w:r>
            <w:r w:rsidR="00C118B9" w:rsidRPr="001A443A">
              <w:rPr>
                <w:rFonts w:ascii="Times New Roman" w:hAnsi="Times New Roman"/>
                <w:sz w:val="28"/>
                <w:szCs w:val="28"/>
                <w:lang w:val="ru-RU"/>
              </w:rPr>
              <w:t xml:space="preserve"> тыс</w:t>
            </w:r>
            <w:r>
              <w:rPr>
                <w:rFonts w:ascii="Times New Roman" w:hAnsi="Times New Roman"/>
                <w:sz w:val="28"/>
                <w:szCs w:val="28"/>
                <w:lang w:val="ru-RU"/>
              </w:rPr>
              <w:t>.руб., в том числе местный дорожный фонд-22 908,6</w:t>
            </w:r>
            <w:r w:rsidR="000A2D8E">
              <w:rPr>
                <w:rFonts w:ascii="Times New Roman" w:hAnsi="Times New Roman"/>
                <w:sz w:val="28"/>
                <w:szCs w:val="28"/>
                <w:lang w:val="ru-RU"/>
              </w:rPr>
              <w:t xml:space="preserve"> </w:t>
            </w:r>
            <w:r>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бюджет- 69</w:t>
            </w:r>
            <w:r w:rsidR="000A2D8E">
              <w:rPr>
                <w:rFonts w:ascii="Times New Roman" w:hAnsi="Times New Roman"/>
                <w:sz w:val="28"/>
                <w:szCs w:val="28"/>
                <w:lang w:val="ru-RU"/>
              </w:rPr>
              <w:t> 693,6</w:t>
            </w:r>
            <w:r w:rsidR="00C118B9" w:rsidRPr="001A443A">
              <w:rPr>
                <w:rFonts w:ascii="Times New Roman" w:hAnsi="Times New Roman"/>
                <w:sz w:val="28"/>
                <w:szCs w:val="28"/>
                <w:lang w:val="ru-RU"/>
              </w:rPr>
              <w:t xml:space="preserve"> тыс.руб.</w:t>
            </w:r>
            <w:r w:rsidR="000A2D8E">
              <w:rPr>
                <w:rFonts w:ascii="Times New Roman" w:hAnsi="Times New Roman"/>
                <w:sz w:val="28"/>
                <w:szCs w:val="28"/>
                <w:lang w:val="ru-RU"/>
              </w:rPr>
              <w:t xml:space="preserve">, в том </w:t>
            </w:r>
            <w:r>
              <w:rPr>
                <w:rFonts w:ascii="Times New Roman" w:hAnsi="Times New Roman"/>
                <w:sz w:val="28"/>
                <w:szCs w:val="28"/>
                <w:lang w:val="ru-RU"/>
              </w:rPr>
              <w:t>числе областной дорожный фонд-35</w:t>
            </w:r>
            <w:r w:rsidR="000A2D8E">
              <w:rPr>
                <w:rFonts w:ascii="Times New Roman" w:hAnsi="Times New Roman"/>
                <w:sz w:val="28"/>
                <w:szCs w:val="28"/>
                <w:lang w:val="ru-RU"/>
              </w:rPr>
              <w:t>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lastRenderedPageBreak/>
              <w:t>2018 год:</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 237 786,8</w:t>
            </w:r>
            <w:r w:rsidR="00304E72" w:rsidRPr="007C48CF">
              <w:rPr>
                <w:rFonts w:ascii="Times New Roman" w:hAnsi="Times New Roman"/>
                <w:sz w:val="27"/>
                <w:szCs w:val="27"/>
                <w:lang w:val="ru-RU"/>
              </w:rPr>
              <w:t xml:space="preserve">6 </w:t>
            </w:r>
            <w:r w:rsidR="00C118B9" w:rsidRPr="007C48CF">
              <w:rPr>
                <w:rFonts w:ascii="Times New Roman" w:hAnsi="Times New Roman"/>
                <w:sz w:val="27"/>
                <w:szCs w:val="27"/>
                <w:lang w:val="ru-RU"/>
              </w:rPr>
              <w:t xml:space="preserve">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Бюджет округа Муром – 212 469,26 тыс.руб., в том числе местный дорожный фонд-6 965,0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бюджет- 25 317,6</w:t>
            </w:r>
            <w:r w:rsidR="00C118B9" w:rsidRPr="007C48CF">
              <w:rPr>
                <w:rFonts w:ascii="Times New Roman" w:hAnsi="Times New Roman"/>
                <w:sz w:val="27"/>
                <w:szCs w:val="27"/>
                <w:lang w:val="ru-RU"/>
              </w:rPr>
              <w:t xml:space="preserve"> тыс.руб.</w:t>
            </w:r>
            <w:r w:rsidRPr="007C48CF">
              <w:rPr>
                <w:rFonts w:ascii="Times New Roman" w:hAnsi="Times New Roman"/>
                <w:sz w:val="27"/>
                <w:szCs w:val="27"/>
                <w:lang w:val="ru-RU"/>
              </w:rPr>
              <w:t>, в том числе областной дорожный фонд-10 000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2019 год:</w:t>
            </w:r>
          </w:p>
          <w:p w:rsidR="00C118B9" w:rsidRPr="007C48CF" w:rsidRDefault="007C48CF"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–235</w:t>
            </w:r>
            <w:r w:rsidR="000A2D8E" w:rsidRPr="007C48CF">
              <w:rPr>
                <w:rFonts w:ascii="Times New Roman" w:hAnsi="Times New Roman"/>
                <w:sz w:val="27"/>
                <w:szCs w:val="27"/>
                <w:lang w:val="ru-RU"/>
              </w:rPr>
              <w:t> </w:t>
            </w:r>
            <w:r w:rsidR="00A264B6" w:rsidRPr="007C48CF">
              <w:rPr>
                <w:rFonts w:ascii="Times New Roman" w:hAnsi="Times New Roman"/>
                <w:sz w:val="27"/>
                <w:szCs w:val="27"/>
                <w:lang w:val="ru-RU"/>
              </w:rPr>
              <w:t>44</w:t>
            </w:r>
            <w:r w:rsidR="000A2D8E" w:rsidRPr="007C48CF">
              <w:rPr>
                <w:rFonts w:ascii="Times New Roman" w:hAnsi="Times New Roman"/>
                <w:sz w:val="27"/>
                <w:szCs w:val="27"/>
                <w:lang w:val="ru-RU"/>
              </w:rPr>
              <w:t>3,7</w:t>
            </w:r>
            <w:r w:rsidR="00C118B9" w:rsidRPr="007C48CF">
              <w:rPr>
                <w:rFonts w:ascii="Times New Roman" w:hAnsi="Times New Roman"/>
                <w:sz w:val="27"/>
                <w:szCs w:val="27"/>
                <w:lang w:val="ru-RU"/>
              </w:rPr>
              <w:t xml:space="preserve">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Бюджет округа Муром – 200 755,7</w:t>
            </w:r>
            <w:r w:rsidR="00DD46EE" w:rsidRPr="007C48CF">
              <w:rPr>
                <w:rFonts w:ascii="Times New Roman" w:hAnsi="Times New Roman"/>
                <w:sz w:val="27"/>
                <w:szCs w:val="27"/>
                <w:lang w:val="ru-RU"/>
              </w:rPr>
              <w:t xml:space="preserve"> </w:t>
            </w:r>
            <w:r w:rsidRPr="007C48CF">
              <w:rPr>
                <w:rFonts w:ascii="Times New Roman" w:hAnsi="Times New Roman"/>
                <w:sz w:val="27"/>
                <w:szCs w:val="27"/>
                <w:lang w:val="ru-RU"/>
              </w:rPr>
              <w:t>тыс.руб., в том числе местный дорожный фонд-7 857,3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w:t>
            </w:r>
            <w:r w:rsidR="007C48CF" w:rsidRPr="007C48CF">
              <w:rPr>
                <w:rFonts w:ascii="Times New Roman" w:hAnsi="Times New Roman"/>
                <w:sz w:val="27"/>
                <w:szCs w:val="27"/>
                <w:lang w:val="ru-RU"/>
              </w:rPr>
              <w:t>жет- 34</w:t>
            </w:r>
            <w:r w:rsidRPr="007C48CF">
              <w:rPr>
                <w:rFonts w:ascii="Times New Roman" w:hAnsi="Times New Roman"/>
                <w:sz w:val="27"/>
                <w:szCs w:val="27"/>
                <w:lang w:val="ru-RU"/>
              </w:rPr>
              <w:t> 688,0 тыс.руб.</w:t>
            </w:r>
            <w:r w:rsidR="007C48CF" w:rsidRPr="007C48CF">
              <w:rPr>
                <w:rFonts w:ascii="Times New Roman" w:hAnsi="Times New Roman"/>
                <w:sz w:val="27"/>
                <w:szCs w:val="27"/>
                <w:lang w:val="ru-RU"/>
              </w:rPr>
              <w:t>, в том</w:t>
            </w:r>
            <w:r w:rsidR="005D3568">
              <w:rPr>
                <w:rFonts w:ascii="Times New Roman" w:hAnsi="Times New Roman"/>
                <w:sz w:val="27"/>
                <w:szCs w:val="27"/>
                <w:lang w:val="ru-RU"/>
              </w:rPr>
              <w:t xml:space="preserve"> числе областной дорожный фонд- 2</w:t>
            </w:r>
            <w:r w:rsidR="007C48CF" w:rsidRPr="007C48CF">
              <w:rPr>
                <w:rFonts w:ascii="Times New Roman" w:hAnsi="Times New Roman"/>
                <w:sz w:val="27"/>
                <w:szCs w:val="27"/>
                <w:lang w:val="ru-RU"/>
              </w:rPr>
              <w:t>5 000,0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2020 год:</w:t>
            </w:r>
          </w:p>
          <w:p w:rsidR="00C118B9" w:rsidRPr="007C48CF" w:rsidRDefault="00A264B6"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 210 44</w:t>
            </w:r>
            <w:r w:rsidR="00C118B9" w:rsidRPr="007C48CF">
              <w:rPr>
                <w:rFonts w:ascii="Times New Roman" w:hAnsi="Times New Roman"/>
                <w:sz w:val="27"/>
                <w:szCs w:val="27"/>
                <w:lang w:val="ru-RU"/>
              </w:rPr>
              <w:t>3,7 тыс.руб.;</w:t>
            </w:r>
          </w:p>
          <w:p w:rsidR="00C118B9" w:rsidRPr="007C48CF" w:rsidRDefault="00DD46E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 xml:space="preserve">Бюджет округа Муром – </w:t>
            </w:r>
            <w:r w:rsidR="000A2D8E" w:rsidRPr="007C48CF">
              <w:rPr>
                <w:rFonts w:ascii="Times New Roman" w:hAnsi="Times New Roman"/>
                <w:sz w:val="27"/>
                <w:szCs w:val="27"/>
                <w:lang w:val="ru-RU"/>
              </w:rPr>
              <w:t>200755,7 тыс.руб., в том числе местный дорожный фонд-8 086,3 тыс.руб.;</w:t>
            </w:r>
          </w:p>
          <w:p w:rsidR="00C118B9"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бюджет- 9 688,0 тыс.руб.</w:t>
            </w:r>
          </w:p>
          <w:p w:rsidR="007C48CF" w:rsidRPr="007A6B1B" w:rsidRDefault="007C48CF" w:rsidP="002F692C">
            <w:pPr>
              <w:widowControl w:val="0"/>
              <w:autoSpaceDE w:val="0"/>
              <w:autoSpaceDN w:val="0"/>
              <w:adjustRightInd w:val="0"/>
              <w:spacing w:after="0"/>
              <w:jc w:val="both"/>
              <w:rPr>
                <w:rFonts w:ascii="Times New Roman" w:hAnsi="Times New Roman"/>
                <w:sz w:val="28"/>
                <w:szCs w:val="28"/>
                <w:lang w:val="ru-RU"/>
              </w:rPr>
            </w:pPr>
          </w:p>
        </w:tc>
      </w:tr>
      <w:tr w:rsidR="00C118B9" w:rsidRPr="00CD7A2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C48CF">
              <w:rPr>
                <w:rFonts w:ascii="Times New Roman" w:hAnsi="Times New Roman"/>
                <w:sz w:val="28"/>
                <w:szCs w:val="28"/>
                <w:lang w:val="ru-RU"/>
              </w:rPr>
              <w:lastRenderedPageBreak/>
              <w:t>помещения, находящиеся</w:t>
            </w:r>
            <w:r w:rsidRPr="007A6B1B">
              <w:rPr>
                <w:rFonts w:ascii="Times New Roman" w:hAnsi="Times New Roman"/>
                <w:sz w:val="28"/>
                <w:szCs w:val="28"/>
                <w:lang w:val="ru-RU"/>
              </w:rPr>
              <w:t xml:space="preserve">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w:t>
            </w:r>
            <w:r w:rsidRPr="007A6B1B">
              <w:rPr>
                <w:rFonts w:ascii="Times New Roman" w:hAnsi="Times New Roman"/>
                <w:sz w:val="28"/>
                <w:szCs w:val="28"/>
                <w:lang w:eastAsia="ru-RU"/>
              </w:rPr>
              <w:lastRenderedPageBreak/>
              <w:t xml:space="preserve">(ЦТП),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lastRenderedPageBreak/>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w:t>
      </w:r>
      <w:r w:rsidRPr="007A6B1B">
        <w:rPr>
          <w:rFonts w:ascii="Times New Roman" w:eastAsia="Times New Roman" w:hAnsi="Times New Roman"/>
          <w:sz w:val="28"/>
          <w:szCs w:val="28"/>
          <w:lang w:val="ru-RU" w:eastAsia="ru-RU"/>
        </w:rPr>
        <w:lastRenderedPageBreak/>
        <w:t xml:space="preserve">жилых блоков, каждый из которых имеет непосредственный выход на 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w:t>
      </w:r>
      <w:r w:rsidRPr="007A6B1B">
        <w:rPr>
          <w:rFonts w:ascii="Times New Roman" w:hAnsi="Times New Roman"/>
          <w:sz w:val="28"/>
          <w:szCs w:val="28"/>
          <w:lang w:val="ru-RU"/>
        </w:rPr>
        <w:lastRenderedPageBreak/>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lastRenderedPageBreak/>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CD7A2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CD7A2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CD7A2F" w:rsidTr="00305D2D">
        <w:trPr>
          <w:trHeight w:val="1408"/>
        </w:trPr>
        <w:tc>
          <w:tcPr>
            <w:tcW w:w="806" w:type="dxa"/>
          </w:tcPr>
          <w:p w:rsidR="008936A6" w:rsidRPr="007A6B1B" w:rsidRDefault="005074B8"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2.1</w:t>
            </w:r>
            <w:r w:rsidR="008936A6"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CD7A2F" w:rsidTr="00305D2D">
        <w:trPr>
          <w:trHeight w:val="1408"/>
        </w:trPr>
        <w:tc>
          <w:tcPr>
            <w:tcW w:w="806" w:type="dxa"/>
          </w:tcPr>
          <w:p w:rsidR="00E800F6" w:rsidRPr="007A6B1B" w:rsidRDefault="005074B8"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2.2</w:t>
            </w:r>
            <w:r w:rsidR="00E800F6">
              <w:rPr>
                <w:rFonts w:ascii="Times New Roman" w:hAnsi="Times New Roman"/>
                <w:sz w:val="28"/>
                <w:szCs w:val="28"/>
                <w:lang w:val="ru-RU"/>
              </w:rPr>
              <w:t>.</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p>
        </w:tc>
      </w:tr>
      <w:tr w:rsidR="008936A6" w:rsidRPr="00CD7A2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CD7A2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w:t>
            </w:r>
            <w:r w:rsidRPr="007A6B1B">
              <w:rPr>
                <w:rFonts w:ascii="Times New Roman" w:hAnsi="Times New Roman" w:cs="Times New Roman"/>
                <w:sz w:val="28"/>
                <w:szCs w:val="28"/>
              </w:rPr>
              <w:lastRenderedPageBreak/>
              <w:t>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CD7A2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CD7A2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CD7A2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CD7A2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мер социальной </w:t>
            </w:r>
            <w:r w:rsidRPr="007A6B1B">
              <w:rPr>
                <w:rFonts w:ascii="Times New Roman" w:hAnsi="Times New Roman"/>
                <w:sz w:val="28"/>
                <w:szCs w:val="28"/>
                <w:lang w:val="ru-RU"/>
              </w:rPr>
              <w:lastRenderedPageBreak/>
              <w:t>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В рамках данного мероприятия </w:t>
            </w:r>
            <w:r w:rsidRPr="007A6B1B">
              <w:rPr>
                <w:rFonts w:ascii="Times New Roman" w:hAnsi="Times New Roman"/>
                <w:sz w:val="28"/>
                <w:szCs w:val="28"/>
                <w:lang w:val="ru-RU"/>
              </w:rPr>
              <w:lastRenderedPageBreak/>
              <w:t>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CD7A2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CD7A2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CD7A2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CD7A2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CD7A2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CD7A2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В рамках данного мероприятия запланированы расходы на организацию, содержание и </w:t>
            </w:r>
            <w:r w:rsidRPr="007A6B1B">
              <w:rPr>
                <w:rFonts w:ascii="Times New Roman" w:hAnsi="Times New Roman"/>
                <w:sz w:val="28"/>
                <w:szCs w:val="28"/>
                <w:lang w:val="ru-RU" w:eastAsia="ar-SA"/>
              </w:rPr>
              <w:lastRenderedPageBreak/>
              <w:t>эксплуатацию уличного освещения.</w:t>
            </w:r>
          </w:p>
        </w:tc>
      </w:tr>
      <w:tr w:rsidR="00891E84" w:rsidRPr="00CD7A2F"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w:t>
            </w:r>
            <w:r w:rsidR="000A1C9F">
              <w:rPr>
                <w:rFonts w:ascii="Times New Roman" w:hAnsi="Times New Roman"/>
                <w:sz w:val="28"/>
                <w:szCs w:val="28"/>
                <w:lang w:val="ru-RU" w:eastAsia="ar-SA"/>
              </w:rPr>
              <w:t>ного мероприятия запланировано о</w:t>
            </w:r>
            <w:r w:rsidRPr="007A6B1B">
              <w:rPr>
                <w:rFonts w:ascii="Times New Roman" w:hAnsi="Times New Roman"/>
                <w:sz w:val="28"/>
                <w:szCs w:val="28"/>
                <w:lang w:val="ru-RU" w:eastAsia="ar-SA"/>
              </w:rPr>
              <w:t>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w:t>
      </w:r>
      <w:r w:rsidR="000A1C9F">
        <w:rPr>
          <w:rFonts w:ascii="Times New Roman" w:hAnsi="Times New Roman"/>
          <w:sz w:val="28"/>
          <w:szCs w:val="28"/>
          <w:lang w:val="ru-RU"/>
        </w:rPr>
        <w:t xml:space="preserve">основных </w:t>
      </w:r>
      <w:r w:rsidRPr="007A6B1B">
        <w:rPr>
          <w:rFonts w:ascii="Times New Roman" w:hAnsi="Times New Roman"/>
          <w:sz w:val="28"/>
          <w:szCs w:val="28"/>
          <w:lang w:val="ru-RU"/>
        </w:rPr>
        <w:t>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9478D1">
        <w:rPr>
          <w:rFonts w:ascii="Times New Roman" w:hAnsi="Times New Roman"/>
          <w:sz w:val="28"/>
          <w:szCs w:val="28"/>
          <w:lang w:val="ru-RU"/>
        </w:rPr>
        <w:t>683</w:t>
      </w:r>
      <w:r w:rsidR="000A2D8E">
        <w:rPr>
          <w:rFonts w:ascii="Times New Roman" w:hAnsi="Times New Roman"/>
          <w:sz w:val="28"/>
          <w:szCs w:val="28"/>
          <w:lang w:val="ru-RU"/>
        </w:rPr>
        <w:t xml:space="preserve"> 674,26</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615"/>
        <w:gridCol w:w="1702"/>
        <w:gridCol w:w="1701"/>
        <w:gridCol w:w="1275"/>
        <w:gridCol w:w="1488"/>
      </w:tblGrid>
      <w:tr w:rsidR="0097110F" w:rsidRPr="00CD7A2F"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683</w:t>
            </w:r>
            <w:r w:rsidR="000A2D8E">
              <w:rPr>
                <w:rFonts w:ascii="Times New Roman" w:hAnsi="Times New Roman" w:cs="Times New Roman"/>
                <w:sz w:val="28"/>
                <w:szCs w:val="28"/>
              </w:rPr>
              <w:t xml:space="preserve"> 674</w:t>
            </w:r>
            <w:r w:rsidR="007F6D01" w:rsidRPr="001A443A">
              <w:rPr>
                <w:rFonts w:ascii="Times New Roman" w:hAnsi="Times New Roman" w:cs="Times New Roman"/>
                <w:sz w:val="28"/>
                <w:szCs w:val="28"/>
              </w:rPr>
              <w:t>,</w:t>
            </w:r>
            <w:r w:rsidR="000A2D8E">
              <w:rPr>
                <w:rFonts w:ascii="Times New Roman" w:hAnsi="Times New Roman" w:cs="Times New Roman"/>
                <w:sz w:val="28"/>
                <w:szCs w:val="28"/>
              </w:rPr>
              <w:t>2</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237 786,86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235</w:t>
            </w:r>
            <w:r w:rsidR="00A264B6" w:rsidRPr="00F7131C">
              <w:rPr>
                <w:rFonts w:ascii="Times New Roman" w:hAnsi="Times New Roman" w:cs="Times New Roman"/>
                <w:sz w:val="28"/>
                <w:szCs w:val="28"/>
              </w:rPr>
              <w:t> 44</w:t>
            </w:r>
            <w:r w:rsidR="007F6D01" w:rsidRPr="00F7131C">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210 443</w:t>
            </w:r>
            <w:r w:rsidR="007F6D01" w:rsidRPr="00F7131C">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613 980</w:t>
            </w:r>
            <w:r w:rsidR="007F6D01" w:rsidRPr="001A443A">
              <w:rPr>
                <w:rFonts w:ascii="Times New Roman" w:hAnsi="Times New Roman" w:cs="Times New Roman"/>
                <w:sz w:val="28"/>
                <w:szCs w:val="28"/>
              </w:rPr>
              <w:t>,</w:t>
            </w:r>
            <w:r>
              <w:rPr>
                <w:rFonts w:ascii="Times New Roman" w:hAnsi="Times New Roman" w:cs="Times New Roman"/>
                <w:sz w:val="28"/>
                <w:szCs w:val="28"/>
              </w:rPr>
              <w:t>6</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212 469,26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B5141A" w:rsidP="007F6D01">
            <w:pPr>
              <w:pStyle w:val="ConsPlusNormal"/>
              <w:suppressAutoHyphens/>
              <w:jc w:val="center"/>
              <w:rPr>
                <w:rFonts w:ascii="Times New Roman" w:hAnsi="Times New Roman" w:cs="Times New Roman"/>
                <w:sz w:val="28"/>
                <w:szCs w:val="28"/>
              </w:rPr>
            </w:pPr>
            <w:r w:rsidRPr="00F7131C">
              <w:rPr>
                <w:rFonts w:ascii="Times New Roman" w:hAnsi="Times New Roman" w:cs="Times New Roman"/>
                <w:sz w:val="28"/>
                <w:szCs w:val="28"/>
              </w:rPr>
              <w:t>6 965</w:t>
            </w:r>
            <w:r w:rsidR="007F6D01" w:rsidRPr="00F7131C">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7 857</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8 086</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69</w:t>
            </w:r>
            <w:r w:rsidR="000A2D8E">
              <w:rPr>
                <w:rFonts w:ascii="Times New Roman" w:hAnsi="Times New Roman" w:cs="Times New Roman"/>
                <w:sz w:val="28"/>
                <w:szCs w:val="28"/>
              </w:rPr>
              <w:t> 693,6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25 317,6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34</w:t>
            </w:r>
            <w:r w:rsidR="007F6D01" w:rsidRPr="00F7131C">
              <w:rPr>
                <w:rFonts w:ascii="Times New Roman" w:hAnsi="Times New Roman" w:cs="Times New Roman"/>
                <w:sz w:val="28"/>
                <w:szCs w:val="28"/>
              </w:rPr>
              <w:t> 688,0</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r>
      <w:tr w:rsidR="000A2D8E"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2" w:type="dxa"/>
            <w:tcBorders>
              <w:top w:val="single" w:sz="6" w:space="0" w:color="auto"/>
              <w:left w:val="single" w:sz="6" w:space="0" w:color="auto"/>
              <w:bottom w:val="single" w:sz="6" w:space="0" w:color="auto"/>
              <w:right w:val="single" w:sz="4" w:space="0" w:color="auto"/>
            </w:tcBorders>
          </w:tcPr>
          <w:p w:rsidR="000A2D8E"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35</w:t>
            </w:r>
            <w:r w:rsidR="00F7131C">
              <w:rPr>
                <w:rFonts w:ascii="Times New Roman" w:hAnsi="Times New Roman" w:cs="Times New Roman"/>
                <w:sz w:val="28"/>
                <w:szCs w:val="28"/>
              </w:rPr>
              <w:t> 000,0</w:t>
            </w:r>
          </w:p>
        </w:tc>
        <w:tc>
          <w:tcPr>
            <w:tcW w:w="1701" w:type="dxa"/>
            <w:tcBorders>
              <w:top w:val="single" w:sz="6" w:space="0" w:color="auto"/>
              <w:left w:val="single" w:sz="4" w:space="0" w:color="auto"/>
              <w:bottom w:val="single" w:sz="6" w:space="0" w:color="auto"/>
              <w:right w:val="single" w:sz="6" w:space="0" w:color="auto"/>
            </w:tcBorders>
          </w:tcPr>
          <w:p w:rsidR="000A2D8E"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275"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25 000,0</w:t>
            </w:r>
          </w:p>
        </w:tc>
        <w:tc>
          <w:tcPr>
            <w:tcW w:w="1488"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CD7A2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CD7A2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CD7A2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Количество многоквартирных домов, </w:t>
            </w:r>
            <w:r w:rsidRPr="007A6B1B">
              <w:rPr>
                <w:rFonts w:ascii="Times New Roman" w:hAnsi="Times New Roman" w:cs="Times New Roman"/>
                <w:sz w:val="28"/>
                <w:szCs w:val="28"/>
              </w:rPr>
              <w:lastRenderedPageBreak/>
              <w:t>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A4FC3">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lastRenderedPageBreak/>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CD7A2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CD7A2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CD7A2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30</w:t>
            </w:r>
            <w:r w:rsidR="00CE28EC">
              <w:rPr>
                <w:rFonts w:ascii="Times New Roman" w:hAnsi="Times New Roman"/>
                <w:sz w:val="28"/>
                <w:szCs w:val="28"/>
                <w:lang w:val="ru-RU"/>
              </w:rPr>
              <w:t>,</w:t>
            </w:r>
            <w:r>
              <w:rPr>
                <w:rFonts w:ascii="Times New Roman" w:hAnsi="Times New Roman"/>
                <w:sz w:val="28"/>
                <w:szCs w:val="28"/>
                <w:lang w:val="ru-RU"/>
              </w:rPr>
              <w:t>923</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CE28EC" w:rsidP="003525FE">
            <w:pPr>
              <w:spacing w:after="0"/>
              <w:rPr>
                <w:rFonts w:ascii="Times New Roman" w:hAnsi="Times New Roman"/>
                <w:sz w:val="28"/>
                <w:szCs w:val="28"/>
                <w:lang w:val="ru-RU"/>
              </w:rPr>
            </w:pPr>
            <w:r>
              <w:rPr>
                <w:rFonts w:ascii="Times New Roman" w:hAnsi="Times New Roman"/>
                <w:sz w:val="28"/>
                <w:szCs w:val="28"/>
                <w:lang w:val="ru-RU"/>
              </w:rPr>
              <w:t>41,226</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72</w:t>
            </w:r>
            <w:r w:rsidR="00506346">
              <w:rPr>
                <w:rFonts w:ascii="Times New Roman" w:hAnsi="Times New Roman"/>
                <w:sz w:val="28"/>
                <w:szCs w:val="28"/>
                <w:lang w:val="ru-RU"/>
              </w:rPr>
              <w:t>,</w:t>
            </w:r>
            <w:r>
              <w:rPr>
                <w:rFonts w:ascii="Times New Roman" w:hAnsi="Times New Roman"/>
                <w:sz w:val="28"/>
                <w:szCs w:val="28"/>
                <w:lang w:val="ru-RU"/>
              </w:rPr>
              <w:t>149</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CD7A2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Pr="007A6B1B" w:rsidRDefault="000862EC"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32"/>
        <w:gridCol w:w="2821"/>
        <w:gridCol w:w="14"/>
        <w:gridCol w:w="836"/>
        <w:gridCol w:w="14"/>
        <w:gridCol w:w="1666"/>
        <w:gridCol w:w="1134"/>
        <w:gridCol w:w="1169"/>
      </w:tblGrid>
      <w:tr w:rsidR="00032CDD" w:rsidRPr="00CD7A2F"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40CD4"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FF5C4D"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w:t>
            </w:r>
            <w:r w:rsidRPr="007A6B1B">
              <w:rPr>
                <w:rFonts w:ascii="Times New Roman" w:hAnsi="Times New Roman"/>
                <w:sz w:val="28"/>
                <w:szCs w:val="28"/>
                <w:lang w:val="ru-RU"/>
              </w:rPr>
              <w:lastRenderedPageBreak/>
              <w:t>автомобильных дорогах общего 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светофоров, дорожных знаков и </w:t>
            </w:r>
            <w:r w:rsidRPr="007A6B1B">
              <w:rPr>
                <w:rFonts w:ascii="Times New Roman" w:hAnsi="Times New Roman"/>
                <w:sz w:val="28"/>
                <w:szCs w:val="28"/>
                <w:lang w:val="ru-RU"/>
              </w:rPr>
              <w:lastRenderedPageBreak/>
              <w:t>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666" w:type="dxa"/>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Default="00C73E90">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Pr="007A6B1B" w:rsidRDefault="000862EC">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CD7A2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CD7A2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CD7A2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CD7A2F"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lastRenderedPageBreak/>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9935D0">
              <w:rPr>
                <w:rFonts w:ascii="Times New Roman" w:hAnsi="Times New Roman"/>
                <w:sz w:val="28"/>
                <w:szCs w:val="28"/>
                <w:lang w:val="ru-RU"/>
              </w:rPr>
              <w:t>: 1 20</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9935D0">
              <w:rPr>
                <w:rFonts w:ascii="Times New Roman" w:hAnsi="Times New Roman"/>
                <w:sz w:val="28"/>
                <w:szCs w:val="28"/>
                <w:lang w:val="ru-RU"/>
              </w:rPr>
              <w:t>г.- 20</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CD7A2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1B7DA3">
        <w:rPr>
          <w:rFonts w:ascii="Times New Roman" w:hAnsi="Times New Roman"/>
          <w:sz w:val="28"/>
          <w:szCs w:val="28"/>
          <w:lang w:val="ru-RU"/>
        </w:rPr>
        <w:t>ммы планируется направить  1 20</w:t>
      </w:r>
      <w:r w:rsidR="00B17ACA">
        <w:rPr>
          <w:rFonts w:ascii="Times New Roman" w:hAnsi="Times New Roman"/>
          <w:sz w:val="28"/>
          <w:szCs w:val="28"/>
          <w:lang w:val="ru-RU"/>
        </w:rPr>
        <w:t>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lastRenderedPageBreak/>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CD7A2F"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1B7DA3"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1 20</w:t>
            </w:r>
            <w:r w:rsidR="00B17ACA">
              <w:rPr>
                <w:rFonts w:ascii="Times New Roman" w:hAnsi="Times New Roman" w:cs="Times New Roman"/>
                <w:sz w:val="28"/>
                <w:szCs w:val="28"/>
              </w:rPr>
              <w:t>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1B7DA3"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w:t>
            </w:r>
            <w:r w:rsidR="00B17ACA">
              <w:rPr>
                <w:rFonts w:ascii="Times New Roman" w:hAnsi="Times New Roman" w:cs="Times New Roman"/>
                <w:sz w:val="28"/>
                <w:szCs w:val="28"/>
              </w:rPr>
              <w:t>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1B7DA3"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1 20</w:t>
            </w:r>
            <w:r w:rsidR="00B17ACA">
              <w:rPr>
                <w:rFonts w:ascii="Times New Roman" w:hAnsi="Times New Roman" w:cs="Times New Roman"/>
                <w:sz w:val="28"/>
                <w:szCs w:val="28"/>
              </w:rPr>
              <w:t>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1B7DA3"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w:t>
            </w:r>
            <w:r w:rsidR="00B17ACA">
              <w:rPr>
                <w:rFonts w:ascii="Times New Roman" w:hAnsi="Times New Roman" w:cs="Times New Roman"/>
                <w:sz w:val="28"/>
                <w:szCs w:val="28"/>
              </w:rPr>
              <w:t>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66791" w:rsidRDefault="00C66791" w:rsidP="00C66791">
      <w:pPr>
        <w:spacing w:after="0"/>
        <w:ind w:left="720"/>
        <w:jc w:val="center"/>
        <w:rPr>
          <w:rFonts w:ascii="Times New Roman" w:eastAsia="Times New Roman" w:hAnsi="Times New Roman"/>
          <w:sz w:val="28"/>
          <w:szCs w:val="28"/>
          <w:lang w:val="ru-RU" w:eastAsia="ru-RU"/>
        </w:rPr>
      </w:pPr>
      <w:r>
        <w:rPr>
          <w:rFonts w:ascii="Times New Roman" w:hAnsi="Times New Roman"/>
          <w:sz w:val="28"/>
          <w:szCs w:val="28"/>
          <w:lang w:val="ru-RU"/>
        </w:rPr>
        <w:t>7.</w:t>
      </w:r>
      <w:r w:rsidR="00032CDD" w:rsidRPr="00C66791">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00032CDD" w:rsidRPr="00C66791">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CD7A2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CD7A2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CD7A2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CD7A2F"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CD7A2F"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1B7DA3">
              <w:rPr>
                <w:rFonts w:ascii="Times New Roman" w:hAnsi="Times New Roman"/>
                <w:sz w:val="28"/>
                <w:szCs w:val="28"/>
                <w:lang w:val="ru-RU"/>
              </w:rPr>
              <w:t>: 1 62</w:t>
            </w:r>
            <w:r w:rsidR="00B17ACA">
              <w:rPr>
                <w:rFonts w:ascii="Times New Roman" w:hAnsi="Times New Roman"/>
                <w:sz w:val="28"/>
                <w:szCs w:val="28"/>
                <w:lang w:val="ru-RU"/>
              </w:rPr>
              <w:t>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B7DA3">
              <w:rPr>
                <w:rFonts w:ascii="Times New Roman" w:hAnsi="Times New Roman"/>
                <w:sz w:val="28"/>
                <w:szCs w:val="28"/>
                <w:lang w:val="ru-RU"/>
              </w:rPr>
              <w:t>1 472</w:t>
            </w:r>
            <w:r w:rsidR="00B17AC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CD7A2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 xml:space="preserve">тепловой сети к </w:t>
      </w:r>
      <w:r w:rsidR="00D1741E">
        <w:rPr>
          <w:rFonts w:ascii="Times New Roman" w:hAnsi="Times New Roman"/>
          <w:sz w:val="28"/>
          <w:szCs w:val="28"/>
          <w:lang w:val="ru-RU"/>
        </w:rPr>
        <w:t>многоквартирному дому по адресу</w:t>
      </w:r>
      <w:r w:rsidR="007A6D9E">
        <w:rPr>
          <w:rFonts w:ascii="Times New Roman" w:hAnsi="Times New Roman"/>
          <w:sz w:val="28"/>
          <w:szCs w:val="28"/>
          <w:lang w:val="ru-RU"/>
        </w:rPr>
        <w:t>: г.</w:t>
      </w:r>
      <w:r w:rsidR="00D1741E">
        <w:rPr>
          <w:rFonts w:ascii="Times New Roman" w:hAnsi="Times New Roman"/>
          <w:sz w:val="28"/>
          <w:szCs w:val="28"/>
          <w:lang w:val="ru-RU"/>
        </w:rPr>
        <w:t xml:space="preserve"> </w:t>
      </w:r>
      <w:r w:rsidR="007A6D9E">
        <w:rPr>
          <w:rFonts w:ascii="Times New Roman" w:hAnsi="Times New Roman"/>
          <w:sz w:val="28"/>
          <w:szCs w:val="28"/>
          <w:lang w:val="ru-RU"/>
        </w:rPr>
        <w:t>Муром ул.</w:t>
      </w:r>
      <w:r w:rsidR="00D1741E">
        <w:rPr>
          <w:rFonts w:ascii="Times New Roman" w:hAnsi="Times New Roman"/>
          <w:sz w:val="28"/>
          <w:szCs w:val="28"/>
          <w:lang w:val="ru-RU"/>
        </w:rPr>
        <w:t xml:space="preserve"> </w:t>
      </w:r>
      <w:r w:rsidR="007A6D9E">
        <w:rPr>
          <w:rFonts w:ascii="Times New Roman" w:hAnsi="Times New Roman"/>
          <w:sz w:val="28"/>
          <w:szCs w:val="28"/>
          <w:lang w:val="ru-RU"/>
        </w:rPr>
        <w:t>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1B7DA3">
        <w:rPr>
          <w:rFonts w:ascii="Times New Roman" w:hAnsi="Times New Roman"/>
          <w:sz w:val="28"/>
          <w:szCs w:val="28"/>
          <w:lang w:val="ru-RU"/>
        </w:rPr>
        <w:t>1 62</w:t>
      </w:r>
      <w:r w:rsidR="00B17ACA">
        <w:rPr>
          <w:rFonts w:ascii="Times New Roman" w:hAnsi="Times New Roman"/>
          <w:sz w:val="28"/>
          <w:szCs w:val="28"/>
          <w:lang w:val="ru-RU"/>
        </w:rPr>
        <w:t>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CD7A2F"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1B7DA3"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1 62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1B7DA3"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1 47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1B7DA3"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1 62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1B7DA3"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1 47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956782" w:rsidP="00B679B8">
      <w:pPr>
        <w:pStyle w:val="ConsPlusNormal"/>
        <w:widowControl/>
        <w:jc w:val="center"/>
        <w:rPr>
          <w:rFonts w:ascii="Times New Roman" w:hAnsi="Times New Roman" w:cs="Times New Roman"/>
          <w:sz w:val="28"/>
          <w:szCs w:val="28"/>
        </w:rPr>
      </w:pPr>
      <w:r>
        <w:rPr>
          <w:rFonts w:ascii="Times New Roman" w:hAnsi="Times New Roman"/>
          <w:sz w:val="28"/>
          <w:szCs w:val="28"/>
        </w:rPr>
        <w:t>финансирования на реализацию подп</w:t>
      </w:r>
      <w:r w:rsidR="00B679B8" w:rsidRPr="00EB487A">
        <w:rPr>
          <w:rFonts w:ascii="Times New Roman" w:hAnsi="Times New Roman"/>
          <w:sz w:val="28"/>
          <w:szCs w:val="28"/>
        </w:rPr>
        <w:t>рограммы и ее основных мероприятий.</w:t>
      </w:r>
      <w:r w:rsidR="00B679B8"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276A4A">
        <w:rPr>
          <w:rFonts w:ascii="Times New Roman" w:eastAsia="Times New Roman" w:hAnsi="Times New Roman"/>
          <w:sz w:val="28"/>
          <w:szCs w:val="28"/>
          <w:lang w:val="ru-RU" w:eastAsia="ru-RU"/>
        </w:rPr>
        <w:t>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lastRenderedPageBreak/>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CD7A2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CD7A2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CD7A2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CD7A2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CD7A2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CD7A2F"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CD7A2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w:t>
      </w:r>
      <w:r w:rsidRPr="001F64C0">
        <w:rPr>
          <w:rFonts w:ascii="Times New Roman" w:hAnsi="Times New Roman"/>
          <w:sz w:val="28"/>
          <w:szCs w:val="28"/>
          <w:lang w:val="ru-RU"/>
        </w:rPr>
        <w:lastRenderedPageBreak/>
        <w:t>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w:t>
      </w:r>
      <w:r w:rsidRPr="00EB487A">
        <w:rPr>
          <w:rFonts w:ascii="Times New Roman" w:hAnsi="Times New Roman"/>
          <w:sz w:val="28"/>
          <w:szCs w:val="28"/>
          <w:lang w:val="ru-RU"/>
        </w:rPr>
        <w:lastRenderedPageBreak/>
        <w:t>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w:t>
      </w:r>
      <w:r w:rsidRPr="00EB487A">
        <w:rPr>
          <w:rFonts w:ascii="Times New Roman" w:hAnsi="Times New Roman"/>
          <w:sz w:val="28"/>
          <w:szCs w:val="28"/>
          <w:lang w:val="ru-RU"/>
        </w:rPr>
        <w:lastRenderedPageBreak/>
        <w:t>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tblPr>
      <w:tblGrid>
        <w:gridCol w:w="4111"/>
        <w:gridCol w:w="1559"/>
        <w:gridCol w:w="1418"/>
        <w:gridCol w:w="1276"/>
        <w:gridCol w:w="1417"/>
      </w:tblGrid>
      <w:tr w:rsidR="00B679B8" w:rsidRPr="00CD7A2F"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CD7A2F"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CD7A2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CD7A2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CD7A2F"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CD7A2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752C81" w:rsidP="007D6713">
      <w:pPr>
        <w:spacing w:after="0"/>
        <w:ind w:firstLine="720"/>
        <w:jc w:val="both"/>
        <w:rPr>
          <w:rFonts w:ascii="Times New Roman" w:hAnsi="Times New Roman"/>
          <w:color w:val="000000"/>
          <w:sz w:val="28"/>
          <w:szCs w:val="28"/>
          <w:lang w:val="ru-RU"/>
        </w:rPr>
      </w:pPr>
      <w:r w:rsidRPr="00752C81">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E3655" w:rsidRDefault="00BE3655"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E3655" w:rsidRDefault="00BE3655"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E3655" w:rsidRDefault="00BE3655"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E3655" w:rsidRDefault="00BE3655"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E3655" w:rsidRDefault="00BE3655"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E3655" w:rsidRDefault="00BE3655" w:rsidP="007D6713">
                    <w:r>
                      <w:rPr>
                        <w:rFonts w:ascii="Arial" w:hAnsi="Arial" w:cs="Arial"/>
                        <w:color w:val="000000"/>
                        <w:sz w:val="26"/>
                        <w:szCs w:val="26"/>
                      </w:rPr>
                      <w:t>грунтовое покрытие</w:t>
                    </w:r>
                  </w:p>
                </w:txbxContent>
              </v:textbox>
            </v:rect>
          </v:group>
        </w:pict>
      </w:r>
      <w:r w:rsidRPr="00752C81">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lastRenderedPageBreak/>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w:t>
      </w:r>
      <w:r w:rsidR="00A65963">
        <w:rPr>
          <w:rFonts w:ascii="Times New Roman" w:hAnsi="Times New Roman"/>
          <w:sz w:val="28"/>
          <w:szCs w:val="28"/>
          <w:lang w:val="ru-RU"/>
        </w:rPr>
        <w:t xml:space="preserve">основных </w:t>
      </w:r>
      <w:r w:rsidRPr="00EB487A">
        <w:rPr>
          <w:rFonts w:ascii="Times New Roman" w:hAnsi="Times New Roman"/>
          <w:sz w:val="28"/>
          <w:szCs w:val="28"/>
          <w:lang w:val="ru-RU"/>
        </w:rPr>
        <w:t>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CD7A2F"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5074B8"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1D4FDF" w:rsidRDefault="00FC503E" w:rsidP="00305D2D">
            <w:pPr>
              <w:widowControl w:val="0"/>
              <w:autoSpaceDE w:val="0"/>
              <w:autoSpaceDN w:val="0"/>
              <w:adjustRightInd w:val="0"/>
              <w:spacing w:after="0"/>
              <w:jc w:val="center"/>
              <w:rPr>
                <w:rFonts w:ascii="Times New Roman" w:hAnsi="Times New Roman"/>
                <w:sz w:val="26"/>
                <w:szCs w:val="26"/>
                <w:lang w:val="ru-RU"/>
              </w:rPr>
            </w:pPr>
            <w:r w:rsidRPr="001D4FDF">
              <w:rPr>
                <w:rFonts w:ascii="Times New Roman" w:hAnsi="Times New Roman"/>
                <w:sz w:val="26"/>
                <w:szCs w:val="26"/>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1D4FDF">
              <w:rPr>
                <w:rFonts w:ascii="Times New Roman" w:hAnsi="Times New Roman"/>
                <w:sz w:val="26"/>
                <w:szCs w:val="26"/>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5074B8"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5074B8"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5074B8"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5074B8"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5074B8"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5074B8"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5074B8"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7367E7">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D1741E">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595135">
        <w:rPr>
          <w:rFonts w:ascii="Times New Roman" w:hAnsi="Times New Roman"/>
          <w:sz w:val="28"/>
          <w:szCs w:val="28"/>
          <w:lang w:val="ru-RU"/>
        </w:rPr>
        <w:t xml:space="preserve">основных </w:t>
      </w:r>
      <w:r w:rsidRPr="00EB487A">
        <w:rPr>
          <w:rFonts w:ascii="Times New Roman" w:hAnsi="Times New Roman"/>
          <w:sz w:val="28"/>
          <w:szCs w:val="28"/>
          <w:lang w:val="ru-RU"/>
        </w:rPr>
        <w:t xml:space="preserve">мероприятий подпрограммы «Обеспечение инженерной  и транспортной инфраструктурой земельных участков, </w:t>
      </w:r>
      <w:r w:rsidRPr="00EB487A">
        <w:rPr>
          <w:rFonts w:ascii="Times New Roman" w:hAnsi="Times New Roman"/>
          <w:sz w:val="28"/>
          <w:szCs w:val="28"/>
          <w:lang w:val="ru-RU"/>
        </w:rPr>
        <w:lastRenderedPageBreak/>
        <w:t xml:space="preserve">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5074B8"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400</w:t>
            </w:r>
            <w:r w:rsidR="00E653F7" w:rsidRPr="00E653F7">
              <w:rPr>
                <w:rFonts w:ascii="Times New Roman" w:hAnsi="Times New Roman"/>
                <w:sz w:val="20"/>
                <w:szCs w:val="20"/>
                <w:lang w:val="ru-RU"/>
              </w:rPr>
              <w:t>,0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 xml:space="preserve">     350,0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1 277</w:t>
            </w:r>
            <w:r w:rsidR="00E653F7" w:rsidRPr="004C6A0B">
              <w:rPr>
                <w:rFonts w:ascii="Times New Roman" w:hAnsi="Times New Roman"/>
                <w:sz w:val="20"/>
                <w:szCs w:val="20"/>
                <w:lang w:val="ru-RU"/>
              </w:rPr>
              <w:t>,6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4850</w:t>
            </w:r>
            <w:r w:rsidR="00E653F7" w:rsidRPr="004C6A0B">
              <w:rPr>
                <w:rFonts w:ascii="Times New Roman" w:hAnsi="Times New Roman"/>
                <w:sz w:val="20"/>
                <w:szCs w:val="20"/>
                <w:lang w:val="ru-RU"/>
              </w:rPr>
              <w:t>,0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1 277</w:t>
            </w:r>
            <w:r w:rsidR="00E653F7" w:rsidRPr="00E653F7">
              <w:rPr>
                <w:rFonts w:ascii="Times New Roman" w:hAnsi="Times New Roman"/>
                <w:sz w:val="20"/>
                <w:szCs w:val="20"/>
                <w:lang w:val="ru-RU"/>
              </w:rPr>
              <w:t>,6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801</w:t>
            </w:r>
            <w:r w:rsidR="00E653F7" w:rsidRPr="00E653F7">
              <w:rPr>
                <w:rFonts w:ascii="Times New Roman" w:hAnsi="Times New Roman"/>
                <w:sz w:val="20"/>
                <w:szCs w:val="20"/>
                <w:lang w:val="ru-RU"/>
              </w:rPr>
              <w:t>,4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5074B8"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C92E42">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3C5537" w:rsidRDefault="00983ACE" w:rsidP="003C5537">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5074B8"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5074B8"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5074B8"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5074B8"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5074B8"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3A1EF5">
              <w:rPr>
                <w:rFonts w:ascii="Times New Roman" w:hAnsi="Times New Roman"/>
                <w:sz w:val="28"/>
                <w:szCs w:val="28"/>
              </w:rPr>
              <w:t>Объем работ по ремонту дорог- 72,149</w:t>
            </w:r>
            <w:r w:rsidRPr="003D4E6E">
              <w:rPr>
                <w:rFonts w:ascii="Times New Roman" w:hAnsi="Times New Roman"/>
                <w:sz w:val="28"/>
                <w:szCs w:val="28"/>
              </w:rPr>
              <w:t xml:space="preserve">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 xml:space="preserve">ротяженность автомобильных дорог общего пользования местного </w:t>
            </w:r>
            <w:r w:rsidRPr="003D4E6E">
              <w:rPr>
                <w:rFonts w:ascii="Times New Roman" w:hAnsi="Times New Roman"/>
                <w:sz w:val="28"/>
                <w:szCs w:val="28"/>
              </w:rPr>
              <w:lastRenderedPageBreak/>
              <w:t>значения/протяженность тротуаров- 1 140,5/432,3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C13036" w:rsidRPr="003D4E6E">
              <w:rPr>
                <w:rFonts w:ascii="Times New Roman" w:hAnsi="Times New Roman" w:cs="Times New Roman"/>
                <w:sz w:val="28"/>
                <w:szCs w:val="28"/>
              </w:rPr>
              <w:t>о установленных светильников -93</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знаков- 1020</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ами общественного транспорта- 11 145</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 в том числе пенсионеры- 108 216</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sidRPr="003D4E6E">
              <w:rPr>
                <w:rFonts w:ascii="Times New Roman" w:hAnsi="Times New Roman" w:cs="Times New Roman"/>
                <w:sz w:val="28"/>
                <w:szCs w:val="28"/>
              </w:rPr>
              <w:t>117 080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rPr>
            </w:pPr>
            <w:r w:rsidRPr="009C3461">
              <w:rPr>
                <w:rFonts w:ascii="Times New Roman" w:hAnsi="Times New Roman"/>
                <w:sz w:val="27"/>
                <w:szCs w:val="27"/>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2018-2020</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гг</w:t>
            </w:r>
            <w:r w:rsidR="00E43002" w:rsidRPr="009C3461">
              <w:rPr>
                <w:rFonts w:ascii="Times New Roman" w:hAnsi="Times New Roman"/>
                <w:sz w:val="27"/>
                <w:szCs w:val="27"/>
                <w:lang w:val="ru-RU"/>
              </w:rPr>
              <w:t>.</w:t>
            </w:r>
            <w:r w:rsidRPr="009C3461">
              <w:rPr>
                <w:rFonts w:ascii="Times New Roman" w:hAnsi="Times New Roman"/>
                <w:sz w:val="27"/>
                <w:szCs w:val="27"/>
                <w:lang w:val="ru-RU"/>
              </w:rPr>
              <w:t>:</w:t>
            </w:r>
          </w:p>
          <w:p w:rsidR="00983ACE" w:rsidRPr="009C3461" w:rsidRDefault="00507E2E"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295 218, 79</w:t>
            </w:r>
            <w:r w:rsidR="00C829C4" w:rsidRPr="009C3461">
              <w:rPr>
                <w:rFonts w:ascii="Times New Roman" w:hAnsi="Times New Roman"/>
                <w:sz w:val="27"/>
                <w:szCs w:val="27"/>
                <w:lang w:val="ru-RU"/>
              </w:rPr>
              <w:t>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0F121F"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Муром- 233</w:t>
            </w:r>
            <w:r w:rsidR="00507E2E">
              <w:rPr>
                <w:rFonts w:ascii="Times New Roman" w:hAnsi="Times New Roman"/>
                <w:sz w:val="27"/>
                <w:szCs w:val="27"/>
                <w:lang w:val="ru-RU"/>
              </w:rPr>
              <w:t xml:space="preserve"> 189,39</w:t>
            </w:r>
            <w:r w:rsidR="00C829C4" w:rsidRPr="009C3461">
              <w:rPr>
                <w:rFonts w:ascii="Times New Roman" w:hAnsi="Times New Roman"/>
                <w:sz w:val="27"/>
                <w:szCs w:val="27"/>
                <w:lang w:val="ru-RU"/>
              </w:rPr>
              <w:t>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 в том числе местный дорожный фонд-20 676,4887 тыс.руб.</w:t>
            </w:r>
          </w:p>
          <w:p w:rsidR="00983ACE" w:rsidRPr="009C3461" w:rsidRDefault="00C0276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w:t>
            </w:r>
            <w:r w:rsidR="00150B68" w:rsidRPr="009C3461">
              <w:rPr>
                <w:rFonts w:ascii="Times New Roman" w:hAnsi="Times New Roman"/>
                <w:sz w:val="27"/>
                <w:szCs w:val="27"/>
                <w:lang w:val="ru-RU"/>
              </w:rPr>
              <w:t>ой бюджет- 62</w:t>
            </w:r>
            <w:r w:rsidR="00C829C4" w:rsidRPr="009C3461">
              <w:rPr>
                <w:rFonts w:ascii="Times New Roman" w:hAnsi="Times New Roman"/>
                <w:sz w:val="27"/>
                <w:szCs w:val="27"/>
                <w:lang w:val="ru-RU"/>
              </w:rPr>
              <w:t xml:space="preserve"> 029</w:t>
            </w:r>
            <w:r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числе областной </w:t>
            </w:r>
            <w:r w:rsidR="00150B68" w:rsidRPr="009C3461">
              <w:rPr>
                <w:rFonts w:ascii="Times New Roman" w:hAnsi="Times New Roman"/>
                <w:sz w:val="27"/>
                <w:szCs w:val="27"/>
                <w:lang w:val="ru-RU"/>
              </w:rPr>
              <w:t>дородный фонд-35</w:t>
            </w:r>
            <w:r w:rsidR="00C829C4" w:rsidRPr="009C3461">
              <w:rPr>
                <w:rFonts w:ascii="Times New Roman" w:hAnsi="Times New Roman"/>
                <w:sz w:val="27"/>
                <w:szCs w:val="27"/>
                <w:lang w:val="ru-RU"/>
              </w:rPr>
              <w:t> 000,0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2018 год:</w:t>
            </w:r>
          </w:p>
          <w:p w:rsidR="00983ACE" w:rsidRPr="009C3461" w:rsidRDefault="001E00D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Всего- </w:t>
            </w:r>
            <w:r w:rsidR="00507E2E">
              <w:rPr>
                <w:rFonts w:ascii="Times New Roman" w:hAnsi="Times New Roman"/>
                <w:sz w:val="27"/>
                <w:szCs w:val="27"/>
                <w:lang w:val="ru-RU"/>
              </w:rPr>
              <w:t>85 760, 59</w:t>
            </w:r>
            <w:r w:rsidR="00C829C4" w:rsidRPr="009C3461">
              <w:rPr>
                <w:rFonts w:ascii="Times New Roman" w:hAnsi="Times New Roman"/>
                <w:sz w:val="27"/>
                <w:szCs w:val="27"/>
                <w:lang w:val="ru-RU"/>
              </w:rPr>
              <w:t xml:space="preserve">209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w:t>
            </w:r>
            <w:r w:rsidR="00507E2E">
              <w:rPr>
                <w:rFonts w:ascii="Times New Roman" w:hAnsi="Times New Roman"/>
                <w:sz w:val="27"/>
                <w:szCs w:val="27"/>
                <w:lang w:val="ru-RU"/>
              </w:rPr>
              <w:t>руга Муром- 65 696,79</w:t>
            </w:r>
            <w:r w:rsidR="00C829C4" w:rsidRPr="009C3461">
              <w:rPr>
                <w:rFonts w:ascii="Times New Roman" w:hAnsi="Times New Roman"/>
                <w:sz w:val="27"/>
                <w:szCs w:val="27"/>
                <w:lang w:val="ru-RU"/>
              </w:rPr>
              <w:t>209</w:t>
            </w:r>
            <w:r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руб.в том числе местный дорожный фонд-4 732,8887 тыс.руб.</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бюджет- 20 063,8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областной дорожный фонд-10 000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2019 год:</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Всего- 117</w:t>
            </w:r>
            <w:r w:rsidR="00C829C4" w:rsidRPr="009C3461">
              <w:rPr>
                <w:rFonts w:ascii="Times New Roman" w:hAnsi="Times New Roman"/>
                <w:sz w:val="27"/>
                <w:szCs w:val="27"/>
                <w:lang w:val="ru-RU"/>
              </w:rPr>
              <w:t> 229,4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округа Муром- 83 746,6</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руб., в том числе местный дорожный фонд-7 857,3 тыс.руб.;</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бюджет- 33</w:t>
            </w:r>
            <w:r w:rsidR="00C02763" w:rsidRPr="009C3461">
              <w:rPr>
                <w:rFonts w:ascii="Times New Roman" w:hAnsi="Times New Roman"/>
                <w:sz w:val="27"/>
                <w:szCs w:val="27"/>
                <w:lang w:val="ru-RU"/>
              </w:rPr>
              <w:t xml:space="preserve">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т.ч. областной дорожный фонд-25 000,0тыс.руб.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2020 год:</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Всего- 92 228,8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Бюджет округа Муром- 83 746,0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местный дорожный фонд-</w:t>
            </w:r>
            <w:r w:rsidR="006712F7" w:rsidRPr="009C3461">
              <w:rPr>
                <w:rFonts w:ascii="Times New Roman" w:hAnsi="Times New Roman"/>
                <w:sz w:val="27"/>
                <w:szCs w:val="27"/>
                <w:lang w:val="ru-RU"/>
              </w:rPr>
              <w:t>8086,3</w:t>
            </w:r>
            <w:r w:rsidRPr="009C3461">
              <w:rPr>
                <w:rFonts w:ascii="Times New Roman" w:hAnsi="Times New Roman"/>
                <w:sz w:val="27"/>
                <w:szCs w:val="27"/>
                <w:lang w:val="ru-RU"/>
              </w:rPr>
              <w:t>,0 тыс.руб.</w:t>
            </w:r>
            <w:r w:rsidR="00983ACE" w:rsidRPr="009C3461">
              <w:rPr>
                <w:rFonts w:ascii="Times New Roman" w:hAnsi="Times New Roman"/>
                <w:sz w:val="27"/>
                <w:szCs w:val="27"/>
                <w:lang w:val="ru-RU"/>
              </w:rPr>
              <w:t>;</w:t>
            </w:r>
          </w:p>
          <w:p w:rsidR="00983ACE" w:rsidRPr="009C3461" w:rsidRDefault="00B30EDF"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бюджет- 8 482,8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tc>
      </w:tr>
      <w:tr w:rsidR="00983ACE" w:rsidRPr="005074B8"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pStyle w:val="ConsPlusNormal"/>
              <w:widowControl/>
              <w:suppressAutoHyphens/>
              <w:jc w:val="both"/>
              <w:rPr>
                <w:rFonts w:ascii="Times New Roman" w:hAnsi="Times New Roman" w:cs="Times New Roman"/>
                <w:sz w:val="27"/>
                <w:szCs w:val="27"/>
              </w:rPr>
            </w:pPr>
            <w:r w:rsidRPr="009C3461">
              <w:rPr>
                <w:rFonts w:ascii="Times New Roman" w:hAnsi="Times New Roman" w:cs="Times New Roman"/>
                <w:sz w:val="27"/>
                <w:szCs w:val="27"/>
              </w:rPr>
              <w:t>Реализация подпрограммы позволит обеспечить к 2020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C3461" w:rsidRPr="00EB487A" w:rsidRDefault="009C3461"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Default="00983ACE" w:rsidP="009C3461">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r w:rsidR="009C3461">
        <w:rPr>
          <w:rFonts w:ascii="Times New Roman" w:hAnsi="Times New Roman"/>
          <w:sz w:val="28"/>
          <w:szCs w:val="28"/>
          <w:lang w:val="ru-RU"/>
        </w:rPr>
        <w:t>.</w:t>
      </w:r>
    </w:p>
    <w:p w:rsidR="00FE28AB" w:rsidRPr="009C3461" w:rsidRDefault="00FE28AB" w:rsidP="009C3461">
      <w:pPr>
        <w:widowControl w:val="0"/>
        <w:autoSpaceDE w:val="0"/>
        <w:autoSpaceDN w:val="0"/>
        <w:adjustRightInd w:val="0"/>
        <w:spacing w:after="0" w:line="240" w:lineRule="auto"/>
        <w:jc w:val="center"/>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w:t>
      </w:r>
      <w:r w:rsidRPr="00EB487A">
        <w:rPr>
          <w:rFonts w:ascii="Times New Roman" w:hAnsi="Times New Roman"/>
          <w:sz w:val="28"/>
          <w:szCs w:val="28"/>
          <w:lang w:val="ru-RU"/>
        </w:rPr>
        <w:lastRenderedPageBreak/>
        <w:t xml:space="preserve">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lastRenderedPageBreak/>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w:t>
      </w:r>
      <w:r w:rsidRPr="00EB487A">
        <w:rPr>
          <w:rFonts w:ascii="Times New Roman" w:hAnsi="Times New Roman"/>
          <w:sz w:val="28"/>
          <w:szCs w:val="28"/>
          <w:lang w:val="ru-RU"/>
        </w:rPr>
        <w:lastRenderedPageBreak/>
        <w:t>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B30EDF" w:rsidRPr="00B30EDF" w:rsidRDefault="00983ACE" w:rsidP="008044D5">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BB79FB">
        <w:rPr>
          <w:rFonts w:ascii="Times New Roman" w:hAnsi="Times New Roman"/>
          <w:sz w:val="28"/>
          <w:szCs w:val="28"/>
          <w:lang w:val="ru-RU"/>
        </w:rPr>
        <w:t>61,579</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F619F6">
        <w:rPr>
          <w:rFonts w:ascii="Times New Roman" w:hAnsi="Times New Roman"/>
          <w:sz w:val="28"/>
          <w:szCs w:val="28"/>
          <w:vertAlign w:val="superscript"/>
          <w:lang w:val="ru-RU"/>
        </w:rPr>
        <w:t xml:space="preserve"> </w:t>
      </w:r>
      <w:r w:rsidR="005661B8">
        <w:rPr>
          <w:rFonts w:ascii="Times New Roman" w:hAnsi="Times New Roman"/>
          <w:sz w:val="28"/>
          <w:szCs w:val="28"/>
          <w:lang w:val="ru-RU"/>
        </w:rPr>
        <w:t>за период действия подп</w:t>
      </w:r>
      <w:r w:rsidR="00F619F6">
        <w:rPr>
          <w:rFonts w:ascii="Times New Roman" w:hAnsi="Times New Roman"/>
          <w:sz w:val="28"/>
          <w:szCs w:val="28"/>
          <w:lang w:val="ru-RU"/>
        </w:rPr>
        <w:t>рограммы</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E54C2A" w:rsidRPr="00EF35FB">
        <w:rPr>
          <w:rFonts w:ascii="Times New Roman" w:hAnsi="Times New Roman"/>
          <w:sz w:val="28"/>
          <w:szCs w:val="28"/>
          <w:lang w:val="ru-RU"/>
        </w:rPr>
        <w:t>вки светильников в количестве 93</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w:t>
      </w:r>
      <w:r w:rsidR="00BB79FB">
        <w:rPr>
          <w:rFonts w:ascii="Times New Roman" w:hAnsi="Times New Roman"/>
          <w:sz w:val="28"/>
          <w:szCs w:val="28"/>
          <w:lang w:val="ru-RU"/>
        </w:rPr>
        <w:t xml:space="preserve">бот по ремонту дорог в объеме 10,57 </w:t>
      </w:r>
      <w:r w:rsidR="00C829C4">
        <w:rPr>
          <w:rFonts w:ascii="Times New Roman" w:hAnsi="Times New Roman"/>
          <w:sz w:val="28"/>
          <w:szCs w:val="28"/>
          <w:lang w:val="ru-RU"/>
        </w:rPr>
        <w:t>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w:t>
      </w:r>
      <w:r w:rsidR="00AC0891">
        <w:rPr>
          <w:rFonts w:ascii="Times New Roman" w:hAnsi="Times New Roman"/>
          <w:sz w:val="28"/>
          <w:szCs w:val="28"/>
          <w:lang w:val="ru-RU"/>
        </w:rPr>
        <w:t>е 3 единицы за период действия подп</w:t>
      </w:r>
      <w:r w:rsidRPr="00B30EDF">
        <w:rPr>
          <w:rFonts w:ascii="Times New Roman" w:hAnsi="Times New Roman"/>
          <w:sz w:val="28"/>
          <w:szCs w:val="28"/>
          <w:lang w:val="ru-RU"/>
        </w:rPr>
        <w:t>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AC0891">
        <w:rPr>
          <w:rFonts w:ascii="Times New Roman" w:hAnsi="Times New Roman"/>
          <w:sz w:val="28"/>
          <w:szCs w:val="28"/>
          <w:lang w:val="ru-RU"/>
        </w:rPr>
        <w:t>11 145 шт. за период действия подп</w:t>
      </w:r>
      <w:r w:rsidR="00B30EDF">
        <w:rPr>
          <w:rFonts w:ascii="Times New Roman" w:hAnsi="Times New Roman"/>
          <w:sz w:val="28"/>
          <w:szCs w:val="28"/>
          <w:lang w:val="ru-RU"/>
        </w:rPr>
        <w:t>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w:t>
      </w:r>
      <w:r w:rsidRPr="00BA73AC">
        <w:rPr>
          <w:rFonts w:ascii="Times New Roman" w:hAnsi="Times New Roman"/>
          <w:sz w:val="28"/>
          <w:szCs w:val="28"/>
          <w:lang w:val="ru-RU"/>
        </w:rPr>
        <w:lastRenderedPageBreak/>
        <w:t xml:space="preserve">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w:t>
      </w:r>
      <w:r w:rsidR="008753EC">
        <w:rPr>
          <w:rFonts w:ascii="Times New Roman" w:hAnsi="Times New Roman"/>
          <w:sz w:val="28"/>
          <w:szCs w:val="28"/>
          <w:lang w:val="ru-RU"/>
        </w:rPr>
        <w:t>108 216 шт. за период действия подп</w:t>
      </w:r>
      <w:r w:rsidR="00B30EDF">
        <w:rPr>
          <w:rFonts w:ascii="Times New Roman" w:hAnsi="Times New Roman"/>
          <w:sz w:val="28"/>
          <w:szCs w:val="28"/>
          <w:lang w:val="ru-RU"/>
        </w:rPr>
        <w:t>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0E52BC">
        <w:rPr>
          <w:rFonts w:ascii="Times New Roman" w:hAnsi="Times New Roman"/>
          <w:sz w:val="28"/>
          <w:szCs w:val="28"/>
          <w:lang w:val="ru-RU"/>
        </w:rPr>
        <w:t>за период действия подп</w:t>
      </w:r>
      <w:r w:rsidR="00B30EDF">
        <w:rPr>
          <w:rFonts w:ascii="Times New Roman" w:hAnsi="Times New Roman"/>
          <w:sz w:val="28"/>
          <w:szCs w:val="28"/>
          <w:lang w:val="ru-RU"/>
        </w:rPr>
        <w:t>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w:t>
      </w:r>
      <w:r w:rsidR="008F1AF1">
        <w:rPr>
          <w:rFonts w:ascii="Times New Roman" w:hAnsi="Times New Roman"/>
          <w:sz w:val="28"/>
          <w:szCs w:val="28"/>
          <w:lang w:val="ru-RU"/>
        </w:rPr>
        <w:t xml:space="preserve"> основных</w:t>
      </w:r>
      <w:r w:rsidRPr="00EB487A">
        <w:rPr>
          <w:rFonts w:ascii="Times New Roman" w:hAnsi="Times New Roman"/>
          <w:sz w:val="28"/>
          <w:szCs w:val="28"/>
          <w:lang w:val="ru-RU"/>
        </w:rPr>
        <w:t xml:space="preserve">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1F2D75">
        <w:rPr>
          <w:rFonts w:ascii="Times New Roman" w:hAnsi="Times New Roman"/>
          <w:sz w:val="28"/>
          <w:szCs w:val="28"/>
          <w:lang w:val="ru-RU"/>
        </w:rPr>
        <w:t>295 218,79</w:t>
      </w:r>
      <w:r w:rsidR="006712F7">
        <w:rPr>
          <w:rFonts w:ascii="Times New Roman" w:hAnsi="Times New Roman"/>
          <w:sz w:val="28"/>
          <w:szCs w:val="28"/>
          <w:lang w:val="ru-RU"/>
        </w:rPr>
        <w:t>209</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3119"/>
        <w:gridCol w:w="1701"/>
        <w:gridCol w:w="1701"/>
        <w:gridCol w:w="1843"/>
        <w:gridCol w:w="1417"/>
      </w:tblGrid>
      <w:tr w:rsidR="00983ACE" w:rsidRPr="005074B8"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1F2D75"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295 218,79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1F2D75"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85 760,59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117 229</w:t>
            </w:r>
            <w:r w:rsidR="006712F7">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BE3655"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233 189,39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1F2D75"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65 696,79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20 676,4887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4 732,8887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62 </w:t>
            </w:r>
            <w:r w:rsidR="006712F7">
              <w:rPr>
                <w:rFonts w:ascii="Times New Roman" w:hAnsi="Times New Roman" w:cs="Times New Roman"/>
                <w:sz w:val="24"/>
                <w:szCs w:val="24"/>
              </w:rPr>
              <w:t> </w:t>
            </w:r>
            <w:r w:rsidR="00D55D2A">
              <w:rPr>
                <w:rFonts w:ascii="Times New Roman" w:hAnsi="Times New Roman" w:cs="Times New Roman"/>
                <w:sz w:val="24"/>
                <w:szCs w:val="24"/>
              </w:rPr>
              <w:t>02</w:t>
            </w:r>
            <w:r w:rsidR="006712F7">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20 063,8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33</w:t>
            </w:r>
            <w:r w:rsidR="006712F7">
              <w:rPr>
                <w:rFonts w:ascii="Times New Roman" w:hAnsi="Times New Roman" w:cs="Times New Roman"/>
                <w:sz w:val="24"/>
                <w:szCs w:val="24"/>
              </w:rPr>
              <w:t>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25 000,0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EF35FB"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5E3A8F">
              <w:rPr>
                <w:rFonts w:ascii="Times New Roman" w:hAnsi="Times New Roman"/>
                <w:sz w:val="28"/>
                <w:szCs w:val="28"/>
                <w:lang w:val="ru-RU"/>
              </w:rPr>
              <w:t>0,923</w:t>
            </w:r>
          </w:p>
        </w:tc>
        <w:tc>
          <w:tcPr>
            <w:tcW w:w="1701" w:type="dxa"/>
            <w:shd w:val="clear" w:color="auto" w:fill="auto"/>
          </w:tcPr>
          <w:p w:rsidR="004B49B8" w:rsidRPr="00BA73AC"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41,226</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7</w:t>
            </w:r>
            <w:r w:rsidR="005E3A8F">
              <w:rPr>
                <w:rFonts w:ascii="Times New Roman" w:hAnsi="Times New Roman"/>
                <w:sz w:val="28"/>
                <w:szCs w:val="28"/>
                <w:lang w:val="ru-RU"/>
              </w:rPr>
              <w:t>2,149</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 xml:space="preserve">Количество </w:t>
            </w:r>
            <w:r w:rsidR="003553F5">
              <w:rPr>
                <w:rFonts w:ascii="Times New Roman" w:hAnsi="Times New Roman"/>
                <w:sz w:val="28"/>
                <w:szCs w:val="28"/>
                <w:lang w:val="ru-RU"/>
              </w:rPr>
              <w:lastRenderedPageBreak/>
              <w:t>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xml:space="preserve">. Количество социальных билетов для поездки в </w:t>
            </w:r>
            <w:r w:rsidR="00983ACE" w:rsidRPr="00BA73AC">
              <w:rPr>
                <w:rFonts w:ascii="Times New Roman" w:hAnsi="Times New Roman"/>
                <w:sz w:val="28"/>
                <w:szCs w:val="28"/>
                <w:lang w:val="ru-RU"/>
              </w:rPr>
              <w:lastRenderedPageBreak/>
              <w:t>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lastRenderedPageBreak/>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80408F">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467"/>
        <w:gridCol w:w="850"/>
        <w:gridCol w:w="1560"/>
        <w:gridCol w:w="1218"/>
        <w:gridCol w:w="1276"/>
      </w:tblGrid>
      <w:tr w:rsidR="00983ACE" w:rsidRPr="005074B8"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Организация капитального </w:t>
            </w:r>
            <w:r>
              <w:rPr>
                <w:rFonts w:ascii="Times New Roman" w:hAnsi="Times New Roman"/>
                <w:sz w:val="28"/>
                <w:szCs w:val="28"/>
                <w:lang w:val="ru-RU"/>
              </w:rPr>
              <w:lastRenderedPageBreak/>
              <w:t>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 xml:space="preserve">Протяженность автомобильных </w:t>
            </w:r>
            <w:r>
              <w:rPr>
                <w:rFonts w:ascii="Times New Roman" w:hAnsi="Times New Roman"/>
                <w:sz w:val="28"/>
                <w:szCs w:val="28"/>
                <w:lang w:val="ru-RU"/>
              </w:rPr>
              <w:lastRenderedPageBreak/>
              <w:t xml:space="preserve">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58512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CE28E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w:t>
            </w:r>
            <w:r w:rsidR="004B49B8">
              <w:rPr>
                <w:rFonts w:ascii="Times New Roman" w:hAnsi="Times New Roman"/>
                <w:sz w:val="28"/>
                <w:szCs w:val="28"/>
                <w:lang w:val="ru-RU"/>
              </w:rPr>
              <w:t>льных дорог общего 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5074B8"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5074B8"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5074B8"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5074B8"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5074B8"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1061E1" w:rsidRPr="00EA2CF3">
              <w:rPr>
                <w:rFonts w:ascii="Times New Roman" w:hAnsi="Times New Roman"/>
                <w:sz w:val="28"/>
                <w:szCs w:val="28"/>
                <w:lang w:val="ru-RU"/>
              </w:rPr>
              <w:t>ых безнадзорных животных – 2 670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 xml:space="preserve">Площадь текущего содержания и ремонта газонов, уборки тротуаров и </w:t>
            </w:r>
            <w:r w:rsidRPr="00EA2CF3">
              <w:rPr>
                <w:rFonts w:ascii="Times New Roman" w:hAnsi="Times New Roman"/>
                <w:sz w:val="28"/>
                <w:szCs w:val="28"/>
                <w:lang w:val="ru-RU"/>
              </w:rPr>
              <w:lastRenderedPageBreak/>
              <w:t>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7A1A09">
              <w:rPr>
                <w:rFonts w:ascii="Times New Roman" w:hAnsi="Times New Roman"/>
                <w:sz w:val="28"/>
                <w:szCs w:val="28"/>
                <w:lang w:val="ru-RU"/>
              </w:rPr>
              <w:t>277 825, 77</w:t>
            </w:r>
            <w:r w:rsidRPr="003954A7">
              <w:rPr>
                <w:rFonts w:ascii="Times New Roman" w:hAnsi="Times New Roman"/>
                <w:sz w:val="28"/>
                <w:szCs w:val="28"/>
                <w:lang w:val="ru-RU"/>
              </w:rPr>
              <w:t xml:space="preserve">  тыс. руб., в том числе:</w:t>
            </w:r>
          </w:p>
          <w:p w:rsidR="00983ACE" w:rsidRPr="003954A7" w:rsidRDefault="007A1A09"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Муром- 274 210,17</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7A1A09">
              <w:rPr>
                <w:rFonts w:ascii="Times New Roman" w:hAnsi="Times New Roman"/>
                <w:sz w:val="28"/>
                <w:szCs w:val="28"/>
                <w:lang w:val="ru-RU"/>
              </w:rPr>
              <w:t xml:space="preserve"> г.- 97 786</w:t>
            </w:r>
            <w:r w:rsidR="00D26CF3" w:rsidRPr="003954A7">
              <w:rPr>
                <w:rFonts w:ascii="Times New Roman" w:hAnsi="Times New Roman"/>
                <w:sz w:val="28"/>
                <w:szCs w:val="28"/>
                <w:lang w:val="ru-RU"/>
              </w:rPr>
              <w:t>,</w:t>
            </w:r>
            <w:r w:rsidR="007A1A09">
              <w:rPr>
                <w:rFonts w:ascii="Times New Roman" w:hAnsi="Times New Roman"/>
                <w:sz w:val="28"/>
                <w:szCs w:val="28"/>
                <w:lang w:val="ru-RU"/>
              </w:rPr>
              <w:t>77</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7A1A09"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96 581,57</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5074B8"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-совершенствование эстетического </w:t>
            </w:r>
            <w:r w:rsidRPr="007A6B1B">
              <w:rPr>
                <w:rFonts w:ascii="Times New Roman" w:hAnsi="Times New Roman"/>
                <w:sz w:val="28"/>
                <w:szCs w:val="28"/>
                <w:lang w:val="ru-RU"/>
              </w:rPr>
              <w:lastRenderedPageBreak/>
              <w:t>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w:t>
      </w:r>
      <w:r w:rsidRPr="007A6B1B">
        <w:rPr>
          <w:rFonts w:ascii="Times New Roman" w:hAnsi="Times New Roman"/>
          <w:sz w:val="28"/>
          <w:szCs w:val="28"/>
          <w:lang w:val="ru-RU"/>
        </w:rPr>
        <w:lastRenderedPageBreak/>
        <w:t>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w:t>
      </w:r>
      <w:r w:rsidR="0061579F">
        <w:rPr>
          <w:rFonts w:ascii="Times New Roman" w:hAnsi="Times New Roman"/>
          <w:sz w:val="28"/>
          <w:szCs w:val="28"/>
          <w:lang w:val="ru-RU" w:eastAsia="ar-SA"/>
        </w:rPr>
        <w:t xml:space="preserve">основных </w:t>
      </w:r>
      <w:r w:rsidR="00487126">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w:t>
      </w:r>
      <w:r w:rsidRPr="007A6B1B">
        <w:rPr>
          <w:rFonts w:ascii="Times New Roman" w:hAnsi="Times New Roman"/>
          <w:sz w:val="28"/>
          <w:szCs w:val="28"/>
          <w:lang w:val="ru-RU" w:eastAsia="ar-SA"/>
        </w:rPr>
        <w:lastRenderedPageBreak/>
        <w:t>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4A3EF5">
        <w:rPr>
          <w:rFonts w:ascii="Times New Roman" w:hAnsi="Times New Roman"/>
          <w:sz w:val="28"/>
          <w:szCs w:val="28"/>
          <w:lang w:val="ru-RU"/>
        </w:rPr>
        <w:t>277 825, 77</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5074B8"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A3EF5"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277 825</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77</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A3EF5"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97 786</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77</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A3EF5"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274 210</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17</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A3EF5"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96 581</w:t>
            </w:r>
            <w:r w:rsidR="00983ACE" w:rsidRPr="003954A7">
              <w:rPr>
                <w:rFonts w:ascii="Times New Roman" w:hAnsi="Times New Roman" w:cs="Times New Roman"/>
                <w:sz w:val="28"/>
                <w:szCs w:val="28"/>
              </w:rPr>
              <w:t>,</w:t>
            </w:r>
            <w:r>
              <w:rPr>
                <w:rFonts w:ascii="Times New Roman" w:hAnsi="Times New Roman" w:cs="Times New Roman"/>
                <w:sz w:val="28"/>
                <w:szCs w:val="28"/>
              </w:rPr>
              <w:t>57</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w:t>
            </w:r>
            <w:r w:rsidR="00983ACE" w:rsidRPr="007A6B1B">
              <w:rPr>
                <w:rFonts w:ascii="Times New Roman" w:hAnsi="Times New Roman"/>
                <w:sz w:val="28"/>
                <w:szCs w:val="28"/>
                <w:lang w:val="ru-RU"/>
              </w:rPr>
              <w:lastRenderedPageBreak/>
              <w:t xml:space="preserve">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lastRenderedPageBreak/>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r w:rsidR="00487126">
        <w:rPr>
          <w:rFonts w:ascii="Times New Roman" w:eastAsia="Times New Roman" w:hAnsi="Times New Roman"/>
          <w:sz w:val="28"/>
          <w:szCs w:val="28"/>
          <w:lang w:val="ru-RU" w:eastAsia="ru-RU"/>
        </w:rPr>
        <w:t>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Default="00983ACE"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lastRenderedPageBreak/>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5074B8"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0F" w:rsidRDefault="001F1F0F" w:rsidP="007A0FE0">
      <w:pPr>
        <w:spacing w:after="0" w:line="240" w:lineRule="auto"/>
      </w:pPr>
      <w:r>
        <w:separator/>
      </w:r>
    </w:p>
  </w:endnote>
  <w:endnote w:type="continuationSeparator" w:id="0">
    <w:p w:rsidR="001F1F0F" w:rsidRDefault="001F1F0F"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55" w:rsidRDefault="00BE3655">
    <w:pPr>
      <w:pStyle w:val="a7"/>
      <w:jc w:val="center"/>
    </w:pPr>
  </w:p>
  <w:p w:rsidR="00BE3655" w:rsidRDefault="00BE36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0F" w:rsidRDefault="001F1F0F" w:rsidP="007A0FE0">
      <w:pPr>
        <w:spacing w:after="0" w:line="240" w:lineRule="auto"/>
      </w:pPr>
      <w:r>
        <w:separator/>
      </w:r>
    </w:p>
  </w:footnote>
  <w:footnote w:type="continuationSeparator" w:id="0">
    <w:p w:rsidR="001F1F0F" w:rsidRDefault="001F1F0F"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BE3655" w:rsidRDefault="00752C81">
        <w:pPr>
          <w:pStyle w:val="a5"/>
          <w:jc w:val="center"/>
        </w:pPr>
        <w:r>
          <w:fldChar w:fldCharType="begin"/>
        </w:r>
        <w:r w:rsidR="0011360C">
          <w:instrText xml:space="preserve"> PAGE   \* MERGEFORMAT </w:instrText>
        </w:r>
        <w:r>
          <w:fldChar w:fldCharType="separate"/>
        </w:r>
        <w:r w:rsidR="00CD7A2F">
          <w:rPr>
            <w:noProof/>
          </w:rPr>
          <w:t>2</w:t>
        </w:r>
        <w:r>
          <w:rPr>
            <w:noProof/>
          </w:rPr>
          <w:fldChar w:fldCharType="end"/>
        </w:r>
      </w:p>
    </w:sdtContent>
  </w:sdt>
  <w:p w:rsidR="00BE3655" w:rsidRDefault="00BE36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55" w:rsidRPr="00587275" w:rsidRDefault="00752C81">
    <w:pPr>
      <w:pStyle w:val="a5"/>
      <w:jc w:val="center"/>
      <w:rPr>
        <w:lang w:val="ru-RU"/>
      </w:rPr>
    </w:pPr>
    <w:r>
      <w:fldChar w:fldCharType="begin"/>
    </w:r>
    <w:r w:rsidR="0011360C">
      <w:instrText xml:space="preserve"> PAGE   \* MERGEFORMAT </w:instrText>
    </w:r>
    <w:r>
      <w:fldChar w:fldCharType="separate"/>
    </w:r>
    <w:r w:rsidR="00CD7A2F">
      <w:rPr>
        <w:noProof/>
      </w:rPr>
      <w:t>85</w:t>
    </w:r>
    <w:r>
      <w:rPr>
        <w:noProof/>
      </w:rPr>
      <w:fldChar w:fldCharType="end"/>
    </w:r>
  </w:p>
  <w:p w:rsidR="00BE3655" w:rsidRDefault="00BE3655"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numFmt w:val="chicago"/>
    <w:footnote w:id="-1"/>
    <w:footnote w:id="0"/>
  </w:footnotePr>
  <w:endnotePr>
    <w:endnote w:id="-1"/>
    <w:endnote w:id="0"/>
  </w:endnotePr>
  <w:compat/>
  <w:rsids>
    <w:rsidRoot w:val="00561F6A"/>
    <w:rsid w:val="00005D4F"/>
    <w:rsid w:val="000067C4"/>
    <w:rsid w:val="000077F5"/>
    <w:rsid w:val="00012145"/>
    <w:rsid w:val="00017DDC"/>
    <w:rsid w:val="00021AFB"/>
    <w:rsid w:val="00022C1B"/>
    <w:rsid w:val="00027A56"/>
    <w:rsid w:val="00032CDD"/>
    <w:rsid w:val="000340B7"/>
    <w:rsid w:val="00035DD6"/>
    <w:rsid w:val="00035F9D"/>
    <w:rsid w:val="0004256F"/>
    <w:rsid w:val="00076A83"/>
    <w:rsid w:val="00081B04"/>
    <w:rsid w:val="0008441A"/>
    <w:rsid w:val="000862EC"/>
    <w:rsid w:val="00091549"/>
    <w:rsid w:val="00093ADF"/>
    <w:rsid w:val="0009512D"/>
    <w:rsid w:val="000954A9"/>
    <w:rsid w:val="000A1C9F"/>
    <w:rsid w:val="000A2D8E"/>
    <w:rsid w:val="000A43C9"/>
    <w:rsid w:val="000B5134"/>
    <w:rsid w:val="000C3595"/>
    <w:rsid w:val="000C6F31"/>
    <w:rsid w:val="000C74F4"/>
    <w:rsid w:val="000E4C41"/>
    <w:rsid w:val="000E52BC"/>
    <w:rsid w:val="000E5812"/>
    <w:rsid w:val="000F121F"/>
    <w:rsid w:val="00101413"/>
    <w:rsid w:val="001019F7"/>
    <w:rsid w:val="00104749"/>
    <w:rsid w:val="001061E1"/>
    <w:rsid w:val="00111E12"/>
    <w:rsid w:val="0011360C"/>
    <w:rsid w:val="00113721"/>
    <w:rsid w:val="001169F6"/>
    <w:rsid w:val="00135AE0"/>
    <w:rsid w:val="0014262A"/>
    <w:rsid w:val="00150B68"/>
    <w:rsid w:val="001524B4"/>
    <w:rsid w:val="00155906"/>
    <w:rsid w:val="001768B9"/>
    <w:rsid w:val="00186AE8"/>
    <w:rsid w:val="001938C4"/>
    <w:rsid w:val="001A07F3"/>
    <w:rsid w:val="001A2A1E"/>
    <w:rsid w:val="001A443A"/>
    <w:rsid w:val="001A4E38"/>
    <w:rsid w:val="001A506F"/>
    <w:rsid w:val="001A6D75"/>
    <w:rsid w:val="001B236E"/>
    <w:rsid w:val="001B699D"/>
    <w:rsid w:val="001B7DA3"/>
    <w:rsid w:val="001D4390"/>
    <w:rsid w:val="001D4FDF"/>
    <w:rsid w:val="001E00D3"/>
    <w:rsid w:val="001E11AD"/>
    <w:rsid w:val="001F05A0"/>
    <w:rsid w:val="001F1F0F"/>
    <w:rsid w:val="001F2D75"/>
    <w:rsid w:val="001F3904"/>
    <w:rsid w:val="001F64C0"/>
    <w:rsid w:val="00201977"/>
    <w:rsid w:val="00201C3B"/>
    <w:rsid w:val="002078A0"/>
    <w:rsid w:val="00212CBB"/>
    <w:rsid w:val="00227BED"/>
    <w:rsid w:val="002368AE"/>
    <w:rsid w:val="002413AB"/>
    <w:rsid w:val="00241F8E"/>
    <w:rsid w:val="00253D07"/>
    <w:rsid w:val="00255463"/>
    <w:rsid w:val="00257559"/>
    <w:rsid w:val="00261BE2"/>
    <w:rsid w:val="00263EA4"/>
    <w:rsid w:val="00265939"/>
    <w:rsid w:val="00266828"/>
    <w:rsid w:val="0027299F"/>
    <w:rsid w:val="00272C1F"/>
    <w:rsid w:val="0027562C"/>
    <w:rsid w:val="00276A4A"/>
    <w:rsid w:val="00284032"/>
    <w:rsid w:val="00296355"/>
    <w:rsid w:val="00296AFA"/>
    <w:rsid w:val="002B475B"/>
    <w:rsid w:val="002C0CA6"/>
    <w:rsid w:val="002C3528"/>
    <w:rsid w:val="002C3A10"/>
    <w:rsid w:val="002C50EC"/>
    <w:rsid w:val="002E1D17"/>
    <w:rsid w:val="002E1F8B"/>
    <w:rsid w:val="002E7F25"/>
    <w:rsid w:val="002F692C"/>
    <w:rsid w:val="0030007B"/>
    <w:rsid w:val="00304E72"/>
    <w:rsid w:val="00305D2D"/>
    <w:rsid w:val="003068DE"/>
    <w:rsid w:val="00311E47"/>
    <w:rsid w:val="00323E2D"/>
    <w:rsid w:val="00326D88"/>
    <w:rsid w:val="00331EC8"/>
    <w:rsid w:val="003333E6"/>
    <w:rsid w:val="003433F6"/>
    <w:rsid w:val="0034797D"/>
    <w:rsid w:val="003525FE"/>
    <w:rsid w:val="003553F5"/>
    <w:rsid w:val="003833E5"/>
    <w:rsid w:val="003847F5"/>
    <w:rsid w:val="00391A2E"/>
    <w:rsid w:val="00391D5F"/>
    <w:rsid w:val="003954A7"/>
    <w:rsid w:val="003A1EF5"/>
    <w:rsid w:val="003A297D"/>
    <w:rsid w:val="003A2DFB"/>
    <w:rsid w:val="003A4616"/>
    <w:rsid w:val="003A463F"/>
    <w:rsid w:val="003B5512"/>
    <w:rsid w:val="003B7561"/>
    <w:rsid w:val="003B766D"/>
    <w:rsid w:val="003C3A4A"/>
    <w:rsid w:val="003C5537"/>
    <w:rsid w:val="003C6946"/>
    <w:rsid w:val="003C7D27"/>
    <w:rsid w:val="003D1377"/>
    <w:rsid w:val="003D4E6E"/>
    <w:rsid w:val="004071ED"/>
    <w:rsid w:val="004113D4"/>
    <w:rsid w:val="00417534"/>
    <w:rsid w:val="00421C3E"/>
    <w:rsid w:val="00424B9E"/>
    <w:rsid w:val="00426220"/>
    <w:rsid w:val="00436C01"/>
    <w:rsid w:val="004424B5"/>
    <w:rsid w:val="004459BC"/>
    <w:rsid w:val="00445E41"/>
    <w:rsid w:val="00450CC2"/>
    <w:rsid w:val="00451FA2"/>
    <w:rsid w:val="00461CD4"/>
    <w:rsid w:val="00464F28"/>
    <w:rsid w:val="0046731D"/>
    <w:rsid w:val="00486ACF"/>
    <w:rsid w:val="00487126"/>
    <w:rsid w:val="004930CD"/>
    <w:rsid w:val="004934EA"/>
    <w:rsid w:val="00496A61"/>
    <w:rsid w:val="004A3EF5"/>
    <w:rsid w:val="004B348C"/>
    <w:rsid w:val="004B49B8"/>
    <w:rsid w:val="004C6A0B"/>
    <w:rsid w:val="004D0365"/>
    <w:rsid w:val="004D4A8C"/>
    <w:rsid w:val="004E08DB"/>
    <w:rsid w:val="004E1AFB"/>
    <w:rsid w:val="004E2EC3"/>
    <w:rsid w:val="004F3233"/>
    <w:rsid w:val="00506346"/>
    <w:rsid w:val="005074B8"/>
    <w:rsid w:val="00507E2E"/>
    <w:rsid w:val="00536B42"/>
    <w:rsid w:val="00540CD4"/>
    <w:rsid w:val="005608E1"/>
    <w:rsid w:val="00561F6A"/>
    <w:rsid w:val="005661B8"/>
    <w:rsid w:val="005729E7"/>
    <w:rsid w:val="0057472A"/>
    <w:rsid w:val="005814AA"/>
    <w:rsid w:val="00585124"/>
    <w:rsid w:val="00590203"/>
    <w:rsid w:val="00592EBC"/>
    <w:rsid w:val="0059351B"/>
    <w:rsid w:val="00595135"/>
    <w:rsid w:val="00597ABC"/>
    <w:rsid w:val="005A1361"/>
    <w:rsid w:val="005A5C6A"/>
    <w:rsid w:val="005A6A20"/>
    <w:rsid w:val="005A7B7B"/>
    <w:rsid w:val="005B3414"/>
    <w:rsid w:val="005B49CB"/>
    <w:rsid w:val="005C03C2"/>
    <w:rsid w:val="005C7EE4"/>
    <w:rsid w:val="005D1F15"/>
    <w:rsid w:val="005D3568"/>
    <w:rsid w:val="005D3A8C"/>
    <w:rsid w:val="005D3C14"/>
    <w:rsid w:val="005E3995"/>
    <w:rsid w:val="005E3A8F"/>
    <w:rsid w:val="005F7EA8"/>
    <w:rsid w:val="00610432"/>
    <w:rsid w:val="0061579F"/>
    <w:rsid w:val="00615C7B"/>
    <w:rsid w:val="006273D6"/>
    <w:rsid w:val="00640978"/>
    <w:rsid w:val="00651B20"/>
    <w:rsid w:val="006527A1"/>
    <w:rsid w:val="00664E58"/>
    <w:rsid w:val="00666BF6"/>
    <w:rsid w:val="00667DA1"/>
    <w:rsid w:val="006712F7"/>
    <w:rsid w:val="00685320"/>
    <w:rsid w:val="0069117A"/>
    <w:rsid w:val="00694E03"/>
    <w:rsid w:val="006963C7"/>
    <w:rsid w:val="006B3A0F"/>
    <w:rsid w:val="006C1A04"/>
    <w:rsid w:val="006C272C"/>
    <w:rsid w:val="006E0E2E"/>
    <w:rsid w:val="006E1D8D"/>
    <w:rsid w:val="006E2FCF"/>
    <w:rsid w:val="006E7714"/>
    <w:rsid w:val="006F3CCA"/>
    <w:rsid w:val="00705DCC"/>
    <w:rsid w:val="00707E41"/>
    <w:rsid w:val="00714B13"/>
    <w:rsid w:val="00716E7C"/>
    <w:rsid w:val="00727E97"/>
    <w:rsid w:val="00734C16"/>
    <w:rsid w:val="007367E7"/>
    <w:rsid w:val="007401B9"/>
    <w:rsid w:val="007430D1"/>
    <w:rsid w:val="007516DE"/>
    <w:rsid w:val="00752380"/>
    <w:rsid w:val="00752C81"/>
    <w:rsid w:val="007607DE"/>
    <w:rsid w:val="007614AE"/>
    <w:rsid w:val="0076578E"/>
    <w:rsid w:val="00771286"/>
    <w:rsid w:val="007752CB"/>
    <w:rsid w:val="00784858"/>
    <w:rsid w:val="0078651A"/>
    <w:rsid w:val="007950D1"/>
    <w:rsid w:val="007959D4"/>
    <w:rsid w:val="007A0FE0"/>
    <w:rsid w:val="007A1A09"/>
    <w:rsid w:val="007A6B1B"/>
    <w:rsid w:val="007A6D9E"/>
    <w:rsid w:val="007B3A59"/>
    <w:rsid w:val="007C220C"/>
    <w:rsid w:val="007C48CF"/>
    <w:rsid w:val="007C50E1"/>
    <w:rsid w:val="007C53F9"/>
    <w:rsid w:val="007D0849"/>
    <w:rsid w:val="007D1D74"/>
    <w:rsid w:val="007D6713"/>
    <w:rsid w:val="007D7E54"/>
    <w:rsid w:val="007E24C4"/>
    <w:rsid w:val="007E740B"/>
    <w:rsid w:val="007F6D01"/>
    <w:rsid w:val="008037F5"/>
    <w:rsid w:val="0080408F"/>
    <w:rsid w:val="008044D5"/>
    <w:rsid w:val="00827243"/>
    <w:rsid w:val="00836193"/>
    <w:rsid w:val="00844A7D"/>
    <w:rsid w:val="008462C3"/>
    <w:rsid w:val="008623BF"/>
    <w:rsid w:val="00865A88"/>
    <w:rsid w:val="0087287E"/>
    <w:rsid w:val="008753EC"/>
    <w:rsid w:val="00891E84"/>
    <w:rsid w:val="008936A6"/>
    <w:rsid w:val="008955F6"/>
    <w:rsid w:val="008A45C6"/>
    <w:rsid w:val="008A7871"/>
    <w:rsid w:val="008C3F16"/>
    <w:rsid w:val="008C78A1"/>
    <w:rsid w:val="008F0C79"/>
    <w:rsid w:val="008F1AF1"/>
    <w:rsid w:val="008F40C8"/>
    <w:rsid w:val="009068AC"/>
    <w:rsid w:val="0091475C"/>
    <w:rsid w:val="00925D9F"/>
    <w:rsid w:val="00927A42"/>
    <w:rsid w:val="00934AC1"/>
    <w:rsid w:val="009365E1"/>
    <w:rsid w:val="009378E5"/>
    <w:rsid w:val="00945B3F"/>
    <w:rsid w:val="009478D1"/>
    <w:rsid w:val="00952E38"/>
    <w:rsid w:val="00954B46"/>
    <w:rsid w:val="00956782"/>
    <w:rsid w:val="009676F1"/>
    <w:rsid w:val="0097110F"/>
    <w:rsid w:val="00983ACE"/>
    <w:rsid w:val="00984822"/>
    <w:rsid w:val="009855AC"/>
    <w:rsid w:val="0099020E"/>
    <w:rsid w:val="009935D0"/>
    <w:rsid w:val="00995DDB"/>
    <w:rsid w:val="009C3461"/>
    <w:rsid w:val="009D23B0"/>
    <w:rsid w:val="009D3EFF"/>
    <w:rsid w:val="009E4DFF"/>
    <w:rsid w:val="009F16F1"/>
    <w:rsid w:val="009F5143"/>
    <w:rsid w:val="00A03049"/>
    <w:rsid w:val="00A11A0A"/>
    <w:rsid w:val="00A1330B"/>
    <w:rsid w:val="00A21060"/>
    <w:rsid w:val="00A23539"/>
    <w:rsid w:val="00A264B6"/>
    <w:rsid w:val="00A35F90"/>
    <w:rsid w:val="00A50F5C"/>
    <w:rsid w:val="00A65963"/>
    <w:rsid w:val="00A7362D"/>
    <w:rsid w:val="00A75252"/>
    <w:rsid w:val="00A806B7"/>
    <w:rsid w:val="00A80815"/>
    <w:rsid w:val="00A81EE6"/>
    <w:rsid w:val="00A92A54"/>
    <w:rsid w:val="00A961EF"/>
    <w:rsid w:val="00A96F4F"/>
    <w:rsid w:val="00AA301C"/>
    <w:rsid w:val="00AB21AF"/>
    <w:rsid w:val="00AC0891"/>
    <w:rsid w:val="00AC2F85"/>
    <w:rsid w:val="00AD48ED"/>
    <w:rsid w:val="00AD7561"/>
    <w:rsid w:val="00AE3981"/>
    <w:rsid w:val="00AF27B9"/>
    <w:rsid w:val="00B03C02"/>
    <w:rsid w:val="00B1424F"/>
    <w:rsid w:val="00B147B0"/>
    <w:rsid w:val="00B17ACA"/>
    <w:rsid w:val="00B27D39"/>
    <w:rsid w:val="00B30EDF"/>
    <w:rsid w:val="00B34E0B"/>
    <w:rsid w:val="00B46AFD"/>
    <w:rsid w:val="00B5141A"/>
    <w:rsid w:val="00B52F8C"/>
    <w:rsid w:val="00B65D5C"/>
    <w:rsid w:val="00B679B8"/>
    <w:rsid w:val="00B7457F"/>
    <w:rsid w:val="00B74B88"/>
    <w:rsid w:val="00B80A88"/>
    <w:rsid w:val="00B82C57"/>
    <w:rsid w:val="00B976BF"/>
    <w:rsid w:val="00BA435A"/>
    <w:rsid w:val="00BA73AC"/>
    <w:rsid w:val="00BB0EA1"/>
    <w:rsid w:val="00BB296E"/>
    <w:rsid w:val="00BB4135"/>
    <w:rsid w:val="00BB79FB"/>
    <w:rsid w:val="00BC0A69"/>
    <w:rsid w:val="00BC2960"/>
    <w:rsid w:val="00BD1240"/>
    <w:rsid w:val="00BD3A9A"/>
    <w:rsid w:val="00BE05CB"/>
    <w:rsid w:val="00BE3655"/>
    <w:rsid w:val="00BF7C8E"/>
    <w:rsid w:val="00C02763"/>
    <w:rsid w:val="00C118B9"/>
    <w:rsid w:val="00C13036"/>
    <w:rsid w:val="00C14728"/>
    <w:rsid w:val="00C15650"/>
    <w:rsid w:val="00C168F8"/>
    <w:rsid w:val="00C2589D"/>
    <w:rsid w:val="00C31514"/>
    <w:rsid w:val="00C32E96"/>
    <w:rsid w:val="00C420D3"/>
    <w:rsid w:val="00C42394"/>
    <w:rsid w:val="00C46E26"/>
    <w:rsid w:val="00C54BEC"/>
    <w:rsid w:val="00C56BF0"/>
    <w:rsid w:val="00C57BA8"/>
    <w:rsid w:val="00C60696"/>
    <w:rsid w:val="00C66791"/>
    <w:rsid w:val="00C727B8"/>
    <w:rsid w:val="00C73E90"/>
    <w:rsid w:val="00C76049"/>
    <w:rsid w:val="00C80009"/>
    <w:rsid w:val="00C829C4"/>
    <w:rsid w:val="00C92E42"/>
    <w:rsid w:val="00C95923"/>
    <w:rsid w:val="00CA3D0E"/>
    <w:rsid w:val="00CA6CE0"/>
    <w:rsid w:val="00CB2AC9"/>
    <w:rsid w:val="00CB6824"/>
    <w:rsid w:val="00CC197B"/>
    <w:rsid w:val="00CD5FE9"/>
    <w:rsid w:val="00CD7A2F"/>
    <w:rsid w:val="00CE28EC"/>
    <w:rsid w:val="00CF0CDC"/>
    <w:rsid w:val="00D00BBA"/>
    <w:rsid w:val="00D03271"/>
    <w:rsid w:val="00D074E3"/>
    <w:rsid w:val="00D11BEF"/>
    <w:rsid w:val="00D1558F"/>
    <w:rsid w:val="00D1741E"/>
    <w:rsid w:val="00D21DA9"/>
    <w:rsid w:val="00D26CF3"/>
    <w:rsid w:val="00D43AE4"/>
    <w:rsid w:val="00D5451F"/>
    <w:rsid w:val="00D54634"/>
    <w:rsid w:val="00D54732"/>
    <w:rsid w:val="00D55D2A"/>
    <w:rsid w:val="00D56717"/>
    <w:rsid w:val="00D567A5"/>
    <w:rsid w:val="00D63B85"/>
    <w:rsid w:val="00D63DCC"/>
    <w:rsid w:val="00D678A6"/>
    <w:rsid w:val="00D75841"/>
    <w:rsid w:val="00D80988"/>
    <w:rsid w:val="00D83CE0"/>
    <w:rsid w:val="00DA46AD"/>
    <w:rsid w:val="00DA48BC"/>
    <w:rsid w:val="00DA4FC3"/>
    <w:rsid w:val="00DA5271"/>
    <w:rsid w:val="00DB3A5E"/>
    <w:rsid w:val="00DB52F9"/>
    <w:rsid w:val="00DB548F"/>
    <w:rsid w:val="00DC0CC8"/>
    <w:rsid w:val="00DD46EE"/>
    <w:rsid w:val="00DD4BE1"/>
    <w:rsid w:val="00DE5F8C"/>
    <w:rsid w:val="00DF3F08"/>
    <w:rsid w:val="00DF4BE3"/>
    <w:rsid w:val="00E178D5"/>
    <w:rsid w:val="00E206A9"/>
    <w:rsid w:val="00E21420"/>
    <w:rsid w:val="00E227FF"/>
    <w:rsid w:val="00E22DF9"/>
    <w:rsid w:val="00E26154"/>
    <w:rsid w:val="00E33921"/>
    <w:rsid w:val="00E41EB3"/>
    <w:rsid w:val="00E43002"/>
    <w:rsid w:val="00E434CA"/>
    <w:rsid w:val="00E44B20"/>
    <w:rsid w:val="00E525E2"/>
    <w:rsid w:val="00E54C2A"/>
    <w:rsid w:val="00E60B66"/>
    <w:rsid w:val="00E61FA1"/>
    <w:rsid w:val="00E653F7"/>
    <w:rsid w:val="00E718D6"/>
    <w:rsid w:val="00E728EB"/>
    <w:rsid w:val="00E7721D"/>
    <w:rsid w:val="00E800F6"/>
    <w:rsid w:val="00E93021"/>
    <w:rsid w:val="00EA2CF3"/>
    <w:rsid w:val="00EA3C71"/>
    <w:rsid w:val="00EA5310"/>
    <w:rsid w:val="00EA5B17"/>
    <w:rsid w:val="00EA5EF9"/>
    <w:rsid w:val="00EC3E50"/>
    <w:rsid w:val="00ED5401"/>
    <w:rsid w:val="00EE444A"/>
    <w:rsid w:val="00EF35FB"/>
    <w:rsid w:val="00F055A4"/>
    <w:rsid w:val="00F05703"/>
    <w:rsid w:val="00F06AC9"/>
    <w:rsid w:val="00F16321"/>
    <w:rsid w:val="00F23009"/>
    <w:rsid w:val="00F3156B"/>
    <w:rsid w:val="00F3265D"/>
    <w:rsid w:val="00F340D9"/>
    <w:rsid w:val="00F44D90"/>
    <w:rsid w:val="00F46D9B"/>
    <w:rsid w:val="00F544C8"/>
    <w:rsid w:val="00F55845"/>
    <w:rsid w:val="00F619F6"/>
    <w:rsid w:val="00F65275"/>
    <w:rsid w:val="00F66515"/>
    <w:rsid w:val="00F7131C"/>
    <w:rsid w:val="00F74021"/>
    <w:rsid w:val="00F82B44"/>
    <w:rsid w:val="00F85DCE"/>
    <w:rsid w:val="00F922A1"/>
    <w:rsid w:val="00FA09B8"/>
    <w:rsid w:val="00FA1F67"/>
    <w:rsid w:val="00FA23CF"/>
    <w:rsid w:val="00FB17BA"/>
    <w:rsid w:val="00FB264E"/>
    <w:rsid w:val="00FB3BE8"/>
    <w:rsid w:val="00FC503E"/>
    <w:rsid w:val="00FD1837"/>
    <w:rsid w:val="00FD684D"/>
    <w:rsid w:val="00FE28AB"/>
    <w:rsid w:val="00FE36DF"/>
    <w:rsid w:val="00FF0530"/>
    <w:rsid w:val="00FF5C4D"/>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AA2FE-DFB9-4B89-B812-9B2E2801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19633</Words>
  <Characters>111911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3</cp:revision>
  <cp:lastPrinted>2018-07-31T05:34:00Z</cp:lastPrinted>
  <dcterms:created xsi:type="dcterms:W3CDTF">2018-11-28T11:38:00Z</dcterms:created>
  <dcterms:modified xsi:type="dcterms:W3CDTF">2018-11-28T11:55:00Z</dcterms:modified>
</cp:coreProperties>
</file>