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685320"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31.05.2018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404</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DA4FC3"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55906">
              <w:rPr>
                <w:rFonts w:ascii="Times New Roman" w:hAnsi="Times New Roman" w:cs="Times New Roman"/>
                <w:sz w:val="28"/>
                <w:szCs w:val="28"/>
              </w:rPr>
              <w:t>о ремонту дорог- 37</w:t>
            </w:r>
            <w:r w:rsidR="00506346">
              <w:rPr>
                <w:rFonts w:ascii="Times New Roman" w:hAnsi="Times New Roman" w:cs="Times New Roman"/>
                <w:sz w:val="28"/>
                <w:szCs w:val="28"/>
              </w:rPr>
              <w:t>,5</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658 674, 2</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 в том числе:</w:t>
            </w:r>
          </w:p>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613 980, 66</w:t>
            </w:r>
            <w:r w:rsidR="00C118B9" w:rsidRPr="001A443A">
              <w:rPr>
                <w:rFonts w:ascii="Times New Roman" w:hAnsi="Times New Roman"/>
                <w:sz w:val="28"/>
                <w:szCs w:val="28"/>
                <w:lang w:val="ru-RU"/>
              </w:rPr>
              <w:t xml:space="preserve"> тыс</w:t>
            </w:r>
            <w:r>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бюджет- 44 693,6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2018 год:</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237 786,8</w:t>
            </w:r>
            <w:r w:rsidR="00304E72">
              <w:rPr>
                <w:rFonts w:ascii="Times New Roman" w:hAnsi="Times New Roman"/>
                <w:sz w:val="28"/>
                <w:szCs w:val="28"/>
                <w:lang w:val="ru-RU"/>
              </w:rPr>
              <w:t xml:space="preserve">6 </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212 469,26 тыс.руб., в том числе местный дорожный фонд-6 965,0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бюджет- 25 317,6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w:t>
            </w:r>
            <w:r w:rsidR="000A2D8E">
              <w:rPr>
                <w:rFonts w:ascii="Times New Roman" w:hAnsi="Times New Roman"/>
                <w:sz w:val="28"/>
                <w:szCs w:val="28"/>
                <w:lang w:val="ru-RU"/>
              </w:rPr>
              <w:t> </w:t>
            </w:r>
            <w:r w:rsidRPr="001A443A">
              <w:rPr>
                <w:rFonts w:ascii="Times New Roman" w:hAnsi="Times New Roman"/>
                <w:sz w:val="28"/>
                <w:szCs w:val="28"/>
                <w:lang w:val="ru-RU"/>
              </w:rPr>
              <w:t>44</w:t>
            </w:r>
            <w:r w:rsidR="000A2D8E">
              <w:rPr>
                <w:rFonts w:ascii="Times New Roman" w:hAnsi="Times New Roman"/>
                <w:sz w:val="28"/>
                <w:szCs w:val="28"/>
                <w:lang w:val="ru-RU"/>
              </w:rPr>
              <w:t>3,7</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200 755,7</w:t>
            </w:r>
            <w:r w:rsidR="00DD46EE" w:rsidRPr="001A443A">
              <w:rPr>
                <w:rFonts w:ascii="Times New Roman" w:hAnsi="Times New Roman"/>
                <w:sz w:val="28"/>
                <w:szCs w:val="28"/>
                <w:lang w:val="ru-RU"/>
              </w:rPr>
              <w:t xml:space="preserve"> </w:t>
            </w:r>
            <w:r>
              <w:rPr>
                <w:rFonts w:ascii="Times New Roman" w:hAnsi="Times New Roman"/>
                <w:sz w:val="28"/>
                <w:szCs w:val="28"/>
                <w:lang w:val="ru-RU"/>
              </w:rPr>
              <w:t>тыс.руб., в том числе местный дорожный фонд-7 857,3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w:t>
            </w:r>
            <w:r w:rsidR="000A2D8E">
              <w:rPr>
                <w:rFonts w:ascii="Times New Roman" w:hAnsi="Times New Roman"/>
                <w:sz w:val="28"/>
                <w:szCs w:val="28"/>
                <w:lang w:val="ru-RU"/>
              </w:rPr>
              <w:t>200755,7 тыс.руб., в том числе местный дорожный фонд-8 086,3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tc>
      </w:tr>
      <w:tr w:rsidR="00C118B9" w:rsidRPr="00685320"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софинансирование средств бюджета округа Муром на капитальный </w:t>
            </w:r>
            <w:r w:rsidRPr="007A6B1B">
              <w:rPr>
                <w:rFonts w:ascii="Times New Roman" w:hAnsi="Times New Roman"/>
                <w:sz w:val="28"/>
                <w:szCs w:val="28"/>
                <w:lang w:val="ru-RU"/>
              </w:rPr>
              <w:lastRenderedPageBreak/>
              <w:t>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w:t>
      </w:r>
      <w:r w:rsidRPr="007A6B1B">
        <w:rPr>
          <w:rFonts w:ascii="Times New Roman" w:eastAsia="Times New Roman" w:hAnsi="Times New Roman"/>
          <w:sz w:val="28"/>
          <w:szCs w:val="28"/>
          <w:lang w:val="ru-RU" w:eastAsia="ru-RU"/>
        </w:rPr>
        <w:lastRenderedPageBreak/>
        <w:t xml:space="preserve">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7A6B1B">
        <w:rPr>
          <w:rFonts w:ascii="Times New Roman" w:hAnsi="Times New Roman"/>
          <w:sz w:val="28"/>
          <w:szCs w:val="28"/>
          <w:lang w:val="ru-RU"/>
        </w:rPr>
        <w:lastRenderedPageBreak/>
        <w:t xml:space="preserve">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lastRenderedPageBreak/>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685320"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685320"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w:t>
            </w:r>
            <w:r w:rsidRPr="007A6B1B">
              <w:rPr>
                <w:rFonts w:ascii="Times New Roman" w:hAnsi="Times New Roman" w:cs="Times New Roman"/>
                <w:sz w:val="28"/>
                <w:szCs w:val="28"/>
              </w:rPr>
              <w:lastRenderedPageBreak/>
              <w:t>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w:t>
            </w:r>
            <w:r w:rsidRPr="007A6B1B">
              <w:rPr>
                <w:rFonts w:ascii="Times New Roman" w:hAnsi="Times New Roman"/>
                <w:sz w:val="28"/>
                <w:szCs w:val="28"/>
                <w:lang w:val="ru-RU"/>
              </w:rPr>
              <w:lastRenderedPageBreak/>
              <w:t>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-Возмещение потерь в доходах организаций железнодорожного транспорта от реализации билетов, </w:t>
            </w:r>
            <w:r w:rsidRPr="007A6B1B">
              <w:rPr>
                <w:rFonts w:ascii="Times New Roman" w:hAnsi="Times New Roman"/>
                <w:sz w:val="28"/>
                <w:szCs w:val="28"/>
                <w:lang w:val="ru-RU"/>
              </w:rPr>
              <w:lastRenderedPageBreak/>
              <w:t>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685320"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685320"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685320"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В рамках данного мероприятия запланировано Осуществление отдельных государственных </w:t>
            </w:r>
            <w:r w:rsidRPr="007A6B1B">
              <w:rPr>
                <w:rFonts w:ascii="Times New Roman" w:hAnsi="Times New Roman"/>
                <w:sz w:val="28"/>
                <w:szCs w:val="28"/>
                <w:lang w:val="ru-RU" w:eastAsia="ar-SA"/>
              </w:rPr>
              <w:lastRenderedPageBreak/>
              <w:t>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0A2D8E">
        <w:rPr>
          <w:rFonts w:ascii="Times New Roman" w:hAnsi="Times New Roman"/>
          <w:sz w:val="28"/>
          <w:szCs w:val="28"/>
          <w:lang w:val="ru-RU"/>
        </w:rPr>
        <w:t>658 674,26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685320"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658 674</w:t>
            </w:r>
            <w:r w:rsidR="007F6D01" w:rsidRPr="001A443A">
              <w:rPr>
                <w:rFonts w:ascii="Times New Roman" w:hAnsi="Times New Roman" w:cs="Times New Roman"/>
                <w:sz w:val="28"/>
                <w:szCs w:val="28"/>
              </w:rPr>
              <w:t>,</w:t>
            </w:r>
            <w:r>
              <w:rPr>
                <w:rFonts w:ascii="Times New Roman" w:hAnsi="Times New Roman" w:cs="Times New Roman"/>
                <w:sz w:val="28"/>
                <w:szCs w:val="28"/>
              </w:rPr>
              <w:t>2</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237 786,86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613 980</w:t>
            </w:r>
            <w:r w:rsidR="007F6D01" w:rsidRPr="001A443A">
              <w:rPr>
                <w:rFonts w:ascii="Times New Roman" w:hAnsi="Times New Roman" w:cs="Times New Roman"/>
                <w:sz w:val="28"/>
                <w:szCs w:val="28"/>
              </w:rPr>
              <w:t>,</w:t>
            </w:r>
            <w:r>
              <w:rPr>
                <w:rFonts w:ascii="Times New Roman" w:hAnsi="Times New Roman" w:cs="Times New Roman"/>
                <w:sz w:val="28"/>
                <w:szCs w:val="28"/>
              </w:rPr>
              <w:t>6</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212 469,26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44 693,6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B2AC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37</w:t>
            </w:r>
            <w:r w:rsidR="00506346">
              <w:rPr>
                <w:rFonts w:ascii="Times New Roman" w:hAnsi="Times New Roman"/>
                <w:sz w:val="28"/>
                <w:szCs w:val="28"/>
                <w:lang w:val="ru-RU"/>
              </w:rPr>
              <w:t>,5</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B2AC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37</w:t>
            </w:r>
            <w:r w:rsidR="00506346">
              <w:rPr>
                <w:rFonts w:ascii="Times New Roman" w:hAnsi="Times New Roman"/>
                <w:sz w:val="28"/>
                <w:szCs w:val="28"/>
                <w:lang w:val="ru-RU"/>
              </w:rPr>
              <w:t>,5</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685320"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666"/>
        <w:gridCol w:w="1134"/>
        <w:gridCol w:w="1169"/>
      </w:tblGrid>
      <w:tr w:rsidR="00032CDD" w:rsidRPr="00685320"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Наименование </w:t>
            </w:r>
            <w:r w:rsidRPr="007A6B1B">
              <w:rPr>
                <w:rFonts w:ascii="Times New Roman" w:hAnsi="Times New Roman"/>
                <w:sz w:val="28"/>
                <w:szCs w:val="28"/>
                <w:lang w:val="ru-RU"/>
              </w:rPr>
              <w:lastRenderedPageBreak/>
              <w:t>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Наименование </w:t>
            </w:r>
            <w:r w:rsidRPr="007A6B1B">
              <w:rPr>
                <w:rFonts w:ascii="Times New Roman" w:hAnsi="Times New Roman"/>
                <w:sz w:val="28"/>
                <w:szCs w:val="28"/>
                <w:lang w:val="ru-RU"/>
              </w:rPr>
              <w:lastRenderedPageBreak/>
              <w:t>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lastRenderedPageBreak/>
              <w:t xml:space="preserve">Ед. </w:t>
            </w:r>
            <w:r w:rsidRPr="007A6B1B">
              <w:rPr>
                <w:rFonts w:ascii="Times New Roman" w:hAnsi="Times New Roman"/>
                <w:sz w:val="28"/>
                <w:szCs w:val="28"/>
              </w:rPr>
              <w:lastRenderedPageBreak/>
              <w:t>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Значение показателя объема </w:t>
            </w:r>
            <w:r w:rsidRPr="007A6B1B">
              <w:rPr>
                <w:rFonts w:ascii="Times New Roman" w:hAnsi="Times New Roman"/>
                <w:sz w:val="28"/>
                <w:szCs w:val="28"/>
                <w:lang w:val="ru-RU"/>
              </w:rPr>
              <w:lastRenderedPageBreak/>
              <w:t>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A11A0A"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33</w:t>
            </w:r>
            <w:r w:rsidR="00506346">
              <w:rPr>
                <w:rFonts w:ascii="Times New Roman" w:hAnsi="Times New Roman"/>
                <w:sz w:val="28"/>
                <w:szCs w:val="28"/>
                <w:lang w:val="ru-RU"/>
              </w:rPr>
              <w:t>,325875</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w:t>
            </w:r>
            <w:r w:rsidRPr="007A6B1B">
              <w:rPr>
                <w:rFonts w:ascii="Times New Roman" w:hAnsi="Times New Roman"/>
                <w:sz w:val="28"/>
                <w:szCs w:val="28"/>
                <w:lang w:val="ru-RU"/>
              </w:rPr>
              <w:lastRenderedPageBreak/>
              <w:t>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используемых для </w:t>
            </w:r>
            <w:r w:rsidRPr="007A6B1B">
              <w:rPr>
                <w:rFonts w:ascii="Times New Roman" w:hAnsi="Times New Roman"/>
                <w:sz w:val="28"/>
                <w:szCs w:val="28"/>
                <w:lang w:val="ru-RU"/>
              </w:rPr>
              <w:lastRenderedPageBreak/>
              <w:t>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68532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68532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68532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685320"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68532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685320"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lastRenderedPageBreak/>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«Жилищно-коммунальное хозяйство и </w:t>
      </w:r>
      <w:r w:rsidRPr="00EB487A">
        <w:rPr>
          <w:rFonts w:ascii="Times New Roman" w:hAnsi="Times New Roman"/>
          <w:sz w:val="28"/>
          <w:szCs w:val="28"/>
          <w:lang w:val="ru-RU"/>
        </w:rPr>
        <w:lastRenderedPageBreak/>
        <w:t>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685320"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685320"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685320"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685320"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685320"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685320"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lastRenderedPageBreak/>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w:t>
      </w:r>
      <w:r w:rsidRPr="00EB487A">
        <w:rPr>
          <w:rFonts w:ascii="Times New Roman" w:hAnsi="Times New Roman"/>
          <w:sz w:val="28"/>
          <w:szCs w:val="28"/>
          <w:lang w:val="ru-RU"/>
        </w:rPr>
        <w:lastRenderedPageBreak/>
        <w:t>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г.Муром ул.Артема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685320"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DA4FC3"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связи с чем обозначена острота проблемы по осуществлению капитального ремонта </w:t>
      </w:r>
      <w:r w:rsidRPr="001F64C0">
        <w:rPr>
          <w:rFonts w:ascii="Times New Roman" w:hAnsi="Times New Roman"/>
          <w:sz w:val="28"/>
          <w:szCs w:val="28"/>
          <w:lang w:val="ru-RU"/>
        </w:rPr>
        <w:lastRenderedPageBreak/>
        <w:t>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lastRenderedPageBreak/>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w:t>
      </w:r>
      <w:r w:rsidRPr="00EB487A">
        <w:rPr>
          <w:rFonts w:ascii="Times New Roman" w:hAnsi="Times New Roman"/>
          <w:sz w:val="28"/>
          <w:szCs w:val="28"/>
          <w:lang w:val="ru-RU"/>
        </w:rPr>
        <w:lastRenderedPageBreak/>
        <w:t>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DA4FC3"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DA4FC3"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DA4FC3"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DA4FC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4934EA"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C3" w:rsidRDefault="00DA4FC3"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A4FC3" w:rsidRDefault="00DA4FC3"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A4FC3" w:rsidRDefault="00DA4FC3"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A4FC3" w:rsidRDefault="00DA4FC3"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A4FC3" w:rsidRDefault="00DA4FC3"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A4FC3" w:rsidRDefault="00DA4FC3"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A4FC3" w:rsidRDefault="00DA4FC3"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4AB8"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lastRenderedPageBreak/>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DA4FC3"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DA4FC3"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DA4FC3"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DA4FC3"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DA4FC3"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DA4FC3"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DA4FC3"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DA4FC3"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DA4FC3"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DA4FC3"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400</w:t>
            </w:r>
            <w:r w:rsidR="00E653F7" w:rsidRPr="00E653F7">
              <w:rPr>
                <w:rFonts w:ascii="Times New Roman" w:hAnsi="Times New Roman"/>
                <w:sz w:val="20"/>
                <w:szCs w:val="20"/>
                <w:lang w:val="ru-RU"/>
              </w:rPr>
              <w:t>,0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 xml:space="preserve">     350,0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4C6A0B">
              <w:rPr>
                <w:rFonts w:ascii="Times New Roman" w:hAnsi="Times New Roman"/>
                <w:sz w:val="20"/>
                <w:szCs w:val="20"/>
                <w:lang w:val="ru-RU"/>
              </w:rPr>
              <w:t>,6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4850</w:t>
            </w:r>
            <w:r w:rsidR="00E653F7" w:rsidRPr="004C6A0B">
              <w:rPr>
                <w:rFonts w:ascii="Times New Roman" w:hAnsi="Times New Roman"/>
                <w:sz w:val="20"/>
                <w:szCs w:val="20"/>
                <w:lang w:val="ru-RU"/>
              </w:rPr>
              <w:t>,0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E653F7">
              <w:rPr>
                <w:rFonts w:ascii="Times New Roman" w:hAnsi="Times New Roman"/>
                <w:sz w:val="20"/>
                <w:szCs w:val="20"/>
                <w:lang w:val="ru-RU"/>
              </w:rPr>
              <w:t>,6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801</w:t>
            </w:r>
            <w:r w:rsidR="00E653F7" w:rsidRPr="00E653F7">
              <w:rPr>
                <w:rFonts w:ascii="Times New Roman" w:hAnsi="Times New Roman"/>
                <w:sz w:val="20"/>
                <w:szCs w:val="20"/>
                <w:lang w:val="ru-RU"/>
              </w:rPr>
              <w:t>,4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w:t>
      </w:r>
      <w:r w:rsidRPr="00E653F7">
        <w:rPr>
          <w:rFonts w:ascii="Times New Roman" w:hAnsi="Times New Roman" w:cs="Times New Roman"/>
          <w:sz w:val="28"/>
          <w:szCs w:val="28"/>
        </w:rPr>
        <w:lastRenderedPageBreak/>
        <w:t xml:space="preserve">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DA4FC3"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DA4FC3"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DA4FC3"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DA4FC3"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DA4FC3"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DA4FC3"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D4E6E" w:rsidRPr="003D4E6E">
              <w:rPr>
                <w:rFonts w:ascii="Times New Roman" w:hAnsi="Times New Roman"/>
                <w:sz w:val="28"/>
                <w:szCs w:val="28"/>
              </w:rPr>
              <w:t>Объем работ по ремонту дорог- 37</w:t>
            </w:r>
            <w:r w:rsidRPr="003D4E6E">
              <w:rPr>
                <w:rFonts w:ascii="Times New Roman" w:hAnsi="Times New Roman"/>
                <w:sz w:val="28"/>
                <w:szCs w:val="28"/>
              </w:rPr>
              <w:t>,5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ротяженность автомобильных дорог общего пользования местного 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lastRenderedPageBreak/>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r w:rsidR="00E43002">
              <w:rPr>
                <w:rFonts w:ascii="Times New Roman" w:hAnsi="Times New Roman"/>
                <w:sz w:val="28"/>
                <w:szCs w:val="28"/>
                <w:lang w:val="ru-RU"/>
              </w:rPr>
              <w:t>.</w:t>
            </w:r>
            <w:r w:rsidRPr="00C02763">
              <w:rPr>
                <w:rFonts w:ascii="Times New Roman" w:hAnsi="Times New Roman"/>
                <w:sz w:val="28"/>
                <w:szCs w:val="28"/>
                <w:lang w:val="ru-RU"/>
              </w:rPr>
              <w:t>:</w:t>
            </w:r>
          </w:p>
          <w:p w:rsidR="00983ACE" w:rsidRPr="00C02763" w:rsidRDefault="00EF35F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275 227</w:t>
            </w:r>
            <w:r w:rsidR="00C829C4">
              <w:rPr>
                <w:rFonts w:ascii="Times New Roman" w:hAnsi="Times New Roman"/>
                <w:sz w:val="28"/>
                <w:szCs w:val="28"/>
                <w:lang w:val="ru-RU"/>
              </w:rPr>
              <w:t>, 30209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EF35F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Муром- 238 197</w:t>
            </w:r>
            <w:r w:rsidR="00C829C4">
              <w:rPr>
                <w:rFonts w:ascii="Times New Roman" w:hAnsi="Times New Roman"/>
                <w:sz w:val="28"/>
                <w:szCs w:val="28"/>
                <w:lang w:val="ru-RU"/>
              </w:rPr>
              <w:t>,90209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C829C4">
              <w:rPr>
                <w:rFonts w:ascii="Times New Roman" w:hAnsi="Times New Roman"/>
                <w:sz w:val="28"/>
                <w:szCs w:val="28"/>
                <w:lang w:val="ru-RU"/>
              </w:rPr>
              <w:t>руб., в том числе местный дорожный фонд-20 676,4887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w:t>
            </w:r>
            <w:r w:rsidR="00C829C4">
              <w:rPr>
                <w:rFonts w:ascii="Times New Roman" w:hAnsi="Times New Roman"/>
                <w:sz w:val="28"/>
                <w:szCs w:val="28"/>
                <w:lang w:val="ru-RU"/>
              </w:rPr>
              <w:t>ой бюджет- 37 029</w:t>
            </w:r>
            <w:r w:rsidRPr="00C02763">
              <w:rPr>
                <w:rFonts w:ascii="Times New Roman" w:hAnsi="Times New Roman"/>
                <w:sz w:val="28"/>
                <w:szCs w:val="28"/>
                <w:lang w:val="ru-RU"/>
              </w:rPr>
              <w:t>,4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sidR="00C829C4">
              <w:rPr>
                <w:rFonts w:ascii="Times New Roman" w:hAnsi="Times New Roman"/>
                <w:sz w:val="28"/>
                <w:szCs w:val="28"/>
                <w:lang w:val="ru-RU"/>
              </w:rPr>
              <w:t>, в том числе областной дородный фонд-10 000,0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Всего- </w:t>
            </w:r>
            <w:r w:rsidR="00EF35FB">
              <w:rPr>
                <w:rFonts w:ascii="Times New Roman" w:hAnsi="Times New Roman"/>
                <w:sz w:val="28"/>
                <w:szCs w:val="28"/>
                <w:lang w:val="ru-RU"/>
              </w:rPr>
              <w:t>90 769</w:t>
            </w:r>
            <w:r w:rsidR="00C829C4">
              <w:rPr>
                <w:rFonts w:ascii="Times New Roman" w:hAnsi="Times New Roman"/>
                <w:sz w:val="28"/>
                <w:szCs w:val="28"/>
                <w:lang w:val="ru-RU"/>
              </w:rPr>
              <w:t xml:space="preserve">, 10209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EF35FB">
              <w:rPr>
                <w:rFonts w:ascii="Times New Roman" w:hAnsi="Times New Roman"/>
                <w:sz w:val="28"/>
                <w:szCs w:val="28"/>
                <w:lang w:val="ru-RU"/>
              </w:rPr>
              <w:t>руга Муром- 70</w:t>
            </w:r>
            <w:r w:rsidR="00C829C4">
              <w:rPr>
                <w:rFonts w:ascii="Times New Roman" w:hAnsi="Times New Roman"/>
                <w:sz w:val="28"/>
                <w:szCs w:val="28"/>
                <w:lang w:val="ru-RU"/>
              </w:rPr>
              <w:t> 705,30209</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C829C4">
              <w:rPr>
                <w:rFonts w:ascii="Times New Roman" w:hAnsi="Times New Roman"/>
                <w:sz w:val="28"/>
                <w:szCs w:val="28"/>
                <w:lang w:val="ru-RU"/>
              </w:rPr>
              <w:t>руб.в том числе местный дорожный фонд-4 732,8887 тыс.руб.</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областной дорожный фонд-10 000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Всего- 92 229,4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Муром- 83 746,6</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Pr>
                <w:rFonts w:ascii="Times New Roman" w:hAnsi="Times New Roman"/>
                <w:sz w:val="28"/>
                <w:szCs w:val="28"/>
                <w:lang w:val="ru-RU"/>
              </w:rPr>
              <w:t>руб., в том числе местный дорожный фонд-7 857,3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Всего- 92 228,8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Бюджет округа Муром- 83 746,0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местный дорожный фонд-</w:t>
            </w:r>
            <w:r w:rsidR="006712F7">
              <w:rPr>
                <w:rFonts w:ascii="Times New Roman" w:hAnsi="Times New Roman"/>
                <w:sz w:val="28"/>
                <w:szCs w:val="28"/>
                <w:lang w:val="ru-RU"/>
              </w:rPr>
              <w:t>8086,3</w:t>
            </w:r>
            <w:r>
              <w:rPr>
                <w:rFonts w:ascii="Times New Roman" w:hAnsi="Times New Roman"/>
                <w:sz w:val="28"/>
                <w:szCs w:val="28"/>
                <w:lang w:val="ru-RU"/>
              </w:rPr>
              <w:t>,0 тыс.руб.</w:t>
            </w:r>
            <w:r w:rsidR="00983ACE" w:rsidRPr="00C02763">
              <w:rPr>
                <w:rFonts w:ascii="Times New Roman" w:hAnsi="Times New Roman"/>
                <w:sz w:val="28"/>
                <w:szCs w:val="28"/>
                <w:lang w:val="ru-RU"/>
              </w:rPr>
              <w:t>;</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DA4FC3"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lastRenderedPageBreak/>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w:t>
      </w:r>
      <w:r w:rsidRPr="00EB487A">
        <w:rPr>
          <w:rFonts w:ascii="Times New Roman" w:hAnsi="Times New Roman"/>
          <w:sz w:val="28"/>
          <w:szCs w:val="28"/>
          <w:lang w:val="ru-RU"/>
        </w:rPr>
        <w:lastRenderedPageBreak/>
        <w:t xml:space="preserve">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592EBC">
        <w:rPr>
          <w:rFonts w:ascii="Times New Roman" w:hAnsi="Times New Roman"/>
          <w:sz w:val="28"/>
          <w:szCs w:val="28"/>
          <w:lang w:val="ru-RU"/>
        </w:rPr>
        <w:t>23,2</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lastRenderedPageBreak/>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592EBC">
        <w:rPr>
          <w:rFonts w:ascii="Times New Roman" w:hAnsi="Times New Roman"/>
          <w:sz w:val="28"/>
          <w:szCs w:val="28"/>
          <w:lang w:val="ru-RU"/>
        </w:rPr>
        <w:t>бот по ремонту дорог в объеме 14</w:t>
      </w:r>
      <w:r w:rsidR="00C829C4">
        <w:rPr>
          <w:rFonts w:ascii="Times New Roman" w:hAnsi="Times New Roman"/>
          <w:sz w:val="28"/>
          <w:szCs w:val="28"/>
          <w:lang w:val="ru-RU"/>
        </w:rPr>
        <w:t>,3м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Перечень мероприятий подпрограммы «Обеспечение безопасности </w:t>
      </w:r>
      <w:r w:rsidRPr="00EB487A">
        <w:rPr>
          <w:rFonts w:ascii="Times New Roman" w:hAnsi="Times New Roman"/>
          <w:sz w:val="28"/>
          <w:szCs w:val="28"/>
          <w:lang w:val="ru-RU"/>
        </w:rPr>
        <w:lastRenderedPageBreak/>
        <w:t>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EF35FB">
        <w:rPr>
          <w:rFonts w:ascii="Times New Roman" w:hAnsi="Times New Roman"/>
          <w:sz w:val="28"/>
          <w:szCs w:val="28"/>
          <w:lang w:val="ru-RU"/>
        </w:rPr>
        <w:t>275 227</w:t>
      </w:r>
      <w:r w:rsidR="006712F7">
        <w:rPr>
          <w:rFonts w:ascii="Times New Roman" w:hAnsi="Times New Roman"/>
          <w:sz w:val="28"/>
          <w:szCs w:val="28"/>
          <w:lang w:val="ru-RU"/>
        </w:rPr>
        <w:t>,30209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DA4FC3"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F35FB"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275 227</w:t>
            </w:r>
            <w:r w:rsidR="006712F7">
              <w:rPr>
                <w:rFonts w:ascii="Times New Roman" w:hAnsi="Times New Roman" w:cs="Times New Roman"/>
                <w:sz w:val="24"/>
                <w:szCs w:val="24"/>
              </w:rPr>
              <w:t>,30209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EF35FB"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90</w:t>
            </w:r>
            <w:r w:rsidR="006712F7">
              <w:rPr>
                <w:rFonts w:ascii="Times New Roman" w:hAnsi="Times New Roman" w:cs="Times New Roman"/>
                <w:sz w:val="24"/>
                <w:szCs w:val="24"/>
              </w:rPr>
              <w:t> 769,10209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92 229,4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F35FB"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238</w:t>
            </w:r>
            <w:r w:rsidR="006712F7">
              <w:rPr>
                <w:rFonts w:ascii="Times New Roman" w:hAnsi="Times New Roman" w:cs="Times New Roman"/>
                <w:sz w:val="24"/>
                <w:szCs w:val="24"/>
              </w:rPr>
              <w:t> 197,90209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EF35FB"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70</w:t>
            </w:r>
            <w:r w:rsidR="006712F7">
              <w:rPr>
                <w:rFonts w:ascii="Times New Roman" w:hAnsi="Times New Roman" w:cs="Times New Roman"/>
                <w:sz w:val="24"/>
                <w:szCs w:val="24"/>
              </w:rPr>
              <w:t> 705,30209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37 </w:t>
            </w:r>
            <w:r w:rsidR="00D55D2A">
              <w:rPr>
                <w:rFonts w:ascii="Times New Roman" w:hAnsi="Times New Roman" w:cs="Times New Roman"/>
                <w:sz w:val="24"/>
                <w:szCs w:val="24"/>
              </w:rPr>
              <w:t>02</w:t>
            </w:r>
            <w:r>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37</w:t>
            </w:r>
            <w:r w:rsidR="004B49B8">
              <w:rPr>
                <w:rFonts w:ascii="Times New Roman" w:hAnsi="Times New Roman"/>
                <w:sz w:val="28"/>
                <w:szCs w:val="28"/>
                <w:lang w:val="ru-RU"/>
              </w:rPr>
              <w:t>,5</w:t>
            </w:r>
          </w:p>
        </w:tc>
        <w:tc>
          <w:tcPr>
            <w:tcW w:w="1701"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37</w:t>
            </w:r>
            <w:r w:rsidR="004B49B8">
              <w:rPr>
                <w:rFonts w:ascii="Times New Roman" w:hAnsi="Times New Roman"/>
                <w:sz w:val="28"/>
                <w:szCs w:val="28"/>
                <w:lang w:val="ru-RU"/>
              </w:rPr>
              <w:t>,5</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 xml:space="preserve">Количество светофоров, подлежащих </w:t>
            </w:r>
            <w:r w:rsidR="00F44D90">
              <w:rPr>
                <w:rFonts w:ascii="Times New Roman" w:hAnsi="Times New Roman"/>
                <w:sz w:val="28"/>
                <w:szCs w:val="28"/>
                <w:lang w:val="ru-RU"/>
              </w:rPr>
              <w:lastRenderedPageBreak/>
              <w:t>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lastRenderedPageBreak/>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DA4FC3"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265939"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33</w:t>
            </w:r>
            <w:r w:rsidR="00113721">
              <w:rPr>
                <w:rFonts w:ascii="Times New Roman" w:hAnsi="Times New Roman"/>
                <w:sz w:val="28"/>
                <w:szCs w:val="28"/>
                <w:lang w:val="ru-RU"/>
              </w:rPr>
              <w:t>,325875</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ремонта и </w:t>
            </w:r>
            <w:r>
              <w:rPr>
                <w:rFonts w:ascii="Times New Roman" w:hAnsi="Times New Roman"/>
                <w:sz w:val="28"/>
                <w:szCs w:val="28"/>
                <w:lang w:val="ru-RU"/>
              </w:rPr>
              <w:lastRenderedPageBreak/>
              <w:t>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Протяженность автомоби</w:t>
            </w:r>
            <w:r w:rsidR="004B49B8">
              <w:rPr>
                <w:rFonts w:ascii="Times New Roman" w:hAnsi="Times New Roman"/>
                <w:sz w:val="28"/>
                <w:szCs w:val="28"/>
                <w:lang w:val="ru-RU"/>
              </w:rPr>
              <w:t xml:space="preserve">льных дорог общего </w:t>
            </w:r>
            <w:r w:rsidR="004B49B8">
              <w:rPr>
                <w:rFonts w:ascii="Times New Roman" w:hAnsi="Times New Roman"/>
                <w:sz w:val="28"/>
                <w:szCs w:val="28"/>
                <w:lang w:val="ru-RU"/>
              </w:rPr>
              <w:lastRenderedPageBreak/>
              <w:t>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Ответственный исполнитель подпрограммы (соисполнитель </w:t>
            </w:r>
            <w:r w:rsidRPr="007A6B1B">
              <w:rPr>
                <w:rFonts w:ascii="Times New Roman" w:hAnsi="Times New Roman"/>
                <w:sz w:val="28"/>
                <w:szCs w:val="28"/>
                <w:lang w:val="ru-RU"/>
              </w:rPr>
              <w:lastRenderedPageBreak/>
              <w:t>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1061E1" w:rsidRPr="00EA2CF3">
              <w:rPr>
                <w:rFonts w:ascii="Times New Roman" w:hAnsi="Times New Roman"/>
                <w:sz w:val="28"/>
                <w:szCs w:val="28"/>
                <w:lang w:val="ru-RU"/>
              </w:rPr>
              <w:t>ых безнадзорных животных – 2 670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lastRenderedPageBreak/>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6578E">
              <w:rPr>
                <w:rFonts w:ascii="Times New Roman" w:hAnsi="Times New Roman"/>
                <w:sz w:val="28"/>
                <w:szCs w:val="28"/>
                <w:lang w:val="ru-RU"/>
              </w:rPr>
              <w:t>272</w:t>
            </w:r>
            <w:r w:rsidR="001E11AD">
              <w:rPr>
                <w:rFonts w:ascii="Times New Roman" w:hAnsi="Times New Roman"/>
                <w:sz w:val="28"/>
                <w:szCs w:val="28"/>
                <w:lang w:val="ru-RU"/>
              </w:rPr>
              <w:t xml:space="preserve"> 817, 2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 руб., в том числе:</w:t>
            </w:r>
          </w:p>
          <w:p w:rsidR="00983ACE" w:rsidRPr="003954A7" w:rsidRDefault="0076578E"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Муром- 269</w:t>
            </w:r>
            <w:r w:rsidR="001E11AD">
              <w:rPr>
                <w:rFonts w:ascii="Times New Roman" w:hAnsi="Times New Roman"/>
                <w:sz w:val="28"/>
                <w:szCs w:val="28"/>
                <w:lang w:val="ru-RU"/>
              </w:rPr>
              <w:t xml:space="preserve"> 201,6</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6578E">
              <w:rPr>
                <w:rFonts w:ascii="Times New Roman" w:hAnsi="Times New Roman"/>
                <w:sz w:val="28"/>
                <w:szCs w:val="28"/>
                <w:lang w:val="ru-RU"/>
              </w:rPr>
              <w:t xml:space="preserve"> г.- 92</w:t>
            </w:r>
            <w:r w:rsidR="001E11AD">
              <w:rPr>
                <w:rFonts w:ascii="Times New Roman" w:hAnsi="Times New Roman"/>
                <w:sz w:val="28"/>
                <w:szCs w:val="28"/>
                <w:lang w:val="ru-RU"/>
              </w:rPr>
              <w:t xml:space="preserve"> 778</w:t>
            </w:r>
            <w:r w:rsidR="00D26CF3" w:rsidRPr="003954A7">
              <w:rPr>
                <w:rFonts w:ascii="Times New Roman" w:hAnsi="Times New Roman"/>
                <w:sz w:val="28"/>
                <w:szCs w:val="28"/>
                <w:lang w:val="ru-RU"/>
              </w:rPr>
              <w:t>,</w:t>
            </w:r>
            <w:r w:rsidR="001E11AD">
              <w:rPr>
                <w:rFonts w:ascii="Times New Roman" w:hAnsi="Times New Roman"/>
                <w:sz w:val="28"/>
                <w:szCs w:val="28"/>
                <w:lang w:val="ru-RU"/>
              </w:rPr>
              <w:t>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6578E"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91</w:t>
            </w:r>
            <w:r w:rsidR="001E11AD">
              <w:rPr>
                <w:rFonts w:ascii="Times New Roman" w:hAnsi="Times New Roman"/>
                <w:sz w:val="28"/>
                <w:szCs w:val="28"/>
                <w:lang w:val="ru-RU"/>
              </w:rPr>
              <w:t xml:space="preserve"> 573,0</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DA4FC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Основными задачами по уборке скверов и площадей,  видовых и памятных мест города являются: уборка мусора в зелёных зонах, сбор случайного </w:t>
      </w:r>
      <w:r w:rsidRPr="007A6B1B">
        <w:rPr>
          <w:rFonts w:ascii="Times New Roman" w:hAnsi="Times New Roman"/>
          <w:sz w:val="28"/>
          <w:szCs w:val="28"/>
          <w:lang w:val="ru-RU"/>
        </w:rPr>
        <w:lastRenderedPageBreak/>
        <w:t>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2B475B">
        <w:rPr>
          <w:rFonts w:ascii="Times New Roman" w:hAnsi="Times New Roman"/>
          <w:sz w:val="28"/>
          <w:szCs w:val="28"/>
          <w:lang w:val="ru-RU"/>
        </w:rPr>
        <w:t>272</w:t>
      </w:r>
      <w:r w:rsidR="001E11AD">
        <w:rPr>
          <w:rFonts w:ascii="Times New Roman" w:hAnsi="Times New Roman"/>
          <w:sz w:val="28"/>
          <w:szCs w:val="28"/>
          <w:lang w:val="ru-RU"/>
        </w:rPr>
        <w:t xml:space="preserve"> 817, 2</w:t>
      </w:r>
      <w:r w:rsidR="00D567A5">
        <w:rPr>
          <w:rFonts w:ascii="Times New Roman" w:hAnsi="Times New Roman"/>
          <w:sz w:val="28"/>
          <w:szCs w:val="28"/>
          <w:lang w:val="ru-RU"/>
        </w:rPr>
        <w:t>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DA4FC3"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2B475B"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272</w:t>
            </w:r>
            <w:r w:rsidR="001E11AD">
              <w:rPr>
                <w:rFonts w:ascii="Times New Roman" w:hAnsi="Times New Roman"/>
                <w:color w:val="000000"/>
                <w:sz w:val="28"/>
                <w:szCs w:val="28"/>
                <w:lang w:val="ru-RU" w:eastAsia="ru-RU"/>
              </w:rPr>
              <w:t xml:space="preserve"> 817</w:t>
            </w:r>
            <w:r w:rsidR="00426220" w:rsidRPr="003954A7">
              <w:rPr>
                <w:rFonts w:ascii="Times New Roman" w:hAnsi="Times New Roman"/>
                <w:color w:val="000000"/>
                <w:sz w:val="28"/>
                <w:szCs w:val="28"/>
                <w:lang w:val="ru-RU" w:eastAsia="ru-RU"/>
              </w:rPr>
              <w:t>,</w:t>
            </w:r>
            <w:r w:rsidR="001E11AD">
              <w:rPr>
                <w:rFonts w:ascii="Times New Roman" w:hAnsi="Times New Roman"/>
                <w:color w:val="000000"/>
                <w:sz w:val="28"/>
                <w:szCs w:val="28"/>
                <w:lang w:val="ru-RU" w:eastAsia="ru-RU"/>
              </w:rPr>
              <w:t>2</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B475B"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92</w:t>
            </w:r>
            <w:r w:rsidR="001E11AD">
              <w:rPr>
                <w:rFonts w:ascii="Times New Roman" w:hAnsi="Times New Roman" w:cs="Times New Roman"/>
                <w:sz w:val="28"/>
                <w:szCs w:val="28"/>
              </w:rPr>
              <w:t xml:space="preserve"> 778</w:t>
            </w:r>
            <w:r w:rsidR="00426220" w:rsidRPr="003954A7">
              <w:rPr>
                <w:rFonts w:ascii="Times New Roman" w:hAnsi="Times New Roman" w:cs="Times New Roman"/>
                <w:sz w:val="28"/>
                <w:szCs w:val="28"/>
              </w:rPr>
              <w:t xml:space="preserve">, </w:t>
            </w:r>
            <w:r w:rsidR="001E11AD">
              <w:rPr>
                <w:rFonts w:ascii="Times New Roman" w:hAnsi="Times New Roman" w:cs="Times New Roman"/>
                <w:sz w:val="28"/>
                <w:szCs w:val="28"/>
              </w:rPr>
              <w:t>2</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2B475B"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269</w:t>
            </w:r>
            <w:r w:rsidR="001E11AD">
              <w:rPr>
                <w:rFonts w:ascii="Times New Roman" w:hAnsi="Times New Roman"/>
                <w:color w:val="000000"/>
                <w:sz w:val="28"/>
                <w:szCs w:val="28"/>
                <w:lang w:val="ru-RU" w:eastAsia="ru-RU"/>
              </w:rPr>
              <w:t xml:space="preserve"> 201</w:t>
            </w:r>
            <w:r w:rsidR="00983ACE" w:rsidRPr="003954A7">
              <w:rPr>
                <w:rFonts w:ascii="Times New Roman" w:hAnsi="Times New Roman"/>
                <w:color w:val="000000"/>
                <w:sz w:val="28"/>
                <w:szCs w:val="28"/>
                <w:lang w:eastAsia="ru-RU"/>
              </w:rPr>
              <w:t>,</w:t>
            </w:r>
            <w:r w:rsidR="001E11AD">
              <w:rPr>
                <w:rFonts w:ascii="Times New Roman" w:hAnsi="Times New Roman"/>
                <w:color w:val="000000"/>
                <w:sz w:val="28"/>
                <w:szCs w:val="28"/>
                <w:lang w:val="ru-RU" w:eastAsia="ru-RU"/>
              </w:rPr>
              <w:t>6</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B475B"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91</w:t>
            </w:r>
            <w:r w:rsidR="001E11AD">
              <w:rPr>
                <w:rFonts w:ascii="Times New Roman" w:hAnsi="Times New Roman" w:cs="Times New Roman"/>
                <w:sz w:val="28"/>
                <w:szCs w:val="28"/>
              </w:rPr>
              <w:t xml:space="preserve"> 573</w:t>
            </w:r>
            <w:r w:rsidR="00983ACE" w:rsidRPr="003954A7">
              <w:rPr>
                <w:rFonts w:ascii="Times New Roman" w:hAnsi="Times New Roman" w:cs="Times New Roman"/>
                <w:sz w:val="28"/>
                <w:szCs w:val="28"/>
              </w:rPr>
              <w:t>,</w:t>
            </w:r>
            <w:r w:rsidR="001E11AD">
              <w:rPr>
                <w:rFonts w:ascii="Times New Roman" w:hAnsi="Times New Roman" w:cs="Times New Roman"/>
                <w:sz w:val="28"/>
                <w:szCs w:val="28"/>
              </w:rPr>
              <w:t>0</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518"/>
        <w:gridCol w:w="1518"/>
        <w:gridCol w:w="1518"/>
        <w:gridCol w:w="1518"/>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lastRenderedPageBreak/>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DA4FC3"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C3" w:rsidRDefault="00DA4FC3" w:rsidP="007A0FE0">
      <w:pPr>
        <w:spacing w:after="0" w:line="240" w:lineRule="auto"/>
      </w:pPr>
      <w:r>
        <w:separator/>
      </w:r>
    </w:p>
  </w:endnote>
  <w:endnote w:type="continuationSeparator" w:id="0">
    <w:p w:rsidR="00DA4FC3" w:rsidRDefault="00DA4FC3"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C3" w:rsidRDefault="00DA4FC3">
    <w:pPr>
      <w:pStyle w:val="a7"/>
      <w:jc w:val="center"/>
    </w:pPr>
  </w:p>
  <w:p w:rsidR="00DA4FC3" w:rsidRDefault="00DA4F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C3" w:rsidRDefault="00DA4FC3" w:rsidP="007A0FE0">
      <w:pPr>
        <w:spacing w:after="0" w:line="240" w:lineRule="auto"/>
      </w:pPr>
      <w:r>
        <w:separator/>
      </w:r>
    </w:p>
  </w:footnote>
  <w:footnote w:type="continuationSeparator" w:id="0">
    <w:p w:rsidR="00DA4FC3" w:rsidRDefault="00DA4FC3"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DA4FC3" w:rsidRDefault="00DA4FC3">
        <w:pPr>
          <w:pStyle w:val="a5"/>
          <w:jc w:val="center"/>
        </w:pPr>
        <w:r>
          <w:fldChar w:fldCharType="begin"/>
        </w:r>
        <w:r>
          <w:instrText xml:space="preserve"> PAGE   \* MERGEFORMAT </w:instrText>
        </w:r>
        <w:r>
          <w:fldChar w:fldCharType="separate"/>
        </w:r>
        <w:r w:rsidR="00685320">
          <w:rPr>
            <w:noProof/>
          </w:rPr>
          <w:t>2</w:t>
        </w:r>
        <w:r>
          <w:rPr>
            <w:noProof/>
          </w:rPr>
          <w:fldChar w:fldCharType="end"/>
        </w:r>
      </w:p>
    </w:sdtContent>
  </w:sdt>
  <w:p w:rsidR="00DA4FC3" w:rsidRDefault="00DA4F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C3" w:rsidRPr="00587275" w:rsidRDefault="00DA4FC3">
    <w:pPr>
      <w:pStyle w:val="a5"/>
      <w:jc w:val="center"/>
      <w:rPr>
        <w:lang w:val="ru-RU"/>
      </w:rPr>
    </w:pPr>
    <w:r>
      <w:fldChar w:fldCharType="begin"/>
    </w:r>
    <w:r>
      <w:instrText xml:space="preserve"> PAGE   \* MERGEFORMAT </w:instrText>
    </w:r>
    <w:r>
      <w:fldChar w:fldCharType="separate"/>
    </w:r>
    <w:r w:rsidR="00685320">
      <w:rPr>
        <w:noProof/>
      </w:rPr>
      <w:t>85</w:t>
    </w:r>
    <w:r>
      <w:rPr>
        <w:noProof/>
      </w:rPr>
      <w:fldChar w:fldCharType="end"/>
    </w:r>
  </w:p>
  <w:p w:rsidR="00DA4FC3" w:rsidRDefault="00DA4FC3"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077F5"/>
    <w:rsid w:val="00017DDC"/>
    <w:rsid w:val="00021AFB"/>
    <w:rsid w:val="00022C1B"/>
    <w:rsid w:val="00027A56"/>
    <w:rsid w:val="00032CDD"/>
    <w:rsid w:val="000340B7"/>
    <w:rsid w:val="00035DD6"/>
    <w:rsid w:val="00035F9D"/>
    <w:rsid w:val="0004256F"/>
    <w:rsid w:val="00076A83"/>
    <w:rsid w:val="00081B04"/>
    <w:rsid w:val="000862EC"/>
    <w:rsid w:val="00091549"/>
    <w:rsid w:val="00093ADF"/>
    <w:rsid w:val="0009512D"/>
    <w:rsid w:val="000954A9"/>
    <w:rsid w:val="000A2D8E"/>
    <w:rsid w:val="000A43C9"/>
    <w:rsid w:val="000B5134"/>
    <w:rsid w:val="000C3595"/>
    <w:rsid w:val="000C6F31"/>
    <w:rsid w:val="000C74F4"/>
    <w:rsid w:val="000E4C41"/>
    <w:rsid w:val="000E5812"/>
    <w:rsid w:val="00101413"/>
    <w:rsid w:val="001019F7"/>
    <w:rsid w:val="00104749"/>
    <w:rsid w:val="001061E1"/>
    <w:rsid w:val="00111E12"/>
    <w:rsid w:val="00113721"/>
    <w:rsid w:val="001169F6"/>
    <w:rsid w:val="00135AE0"/>
    <w:rsid w:val="0014262A"/>
    <w:rsid w:val="001524B4"/>
    <w:rsid w:val="00155906"/>
    <w:rsid w:val="00186AE8"/>
    <w:rsid w:val="001938C4"/>
    <w:rsid w:val="001A07F3"/>
    <w:rsid w:val="001A2A1E"/>
    <w:rsid w:val="001A443A"/>
    <w:rsid w:val="001A4E38"/>
    <w:rsid w:val="001A506F"/>
    <w:rsid w:val="001A6D75"/>
    <w:rsid w:val="001B236E"/>
    <w:rsid w:val="001B699D"/>
    <w:rsid w:val="001D4390"/>
    <w:rsid w:val="001D4FDF"/>
    <w:rsid w:val="001E00D3"/>
    <w:rsid w:val="001E11AD"/>
    <w:rsid w:val="001F05A0"/>
    <w:rsid w:val="001F3904"/>
    <w:rsid w:val="001F64C0"/>
    <w:rsid w:val="00201977"/>
    <w:rsid w:val="00201C3B"/>
    <w:rsid w:val="002078A0"/>
    <w:rsid w:val="00212CBB"/>
    <w:rsid w:val="00227BED"/>
    <w:rsid w:val="002368AE"/>
    <w:rsid w:val="00241F8E"/>
    <w:rsid w:val="00253D07"/>
    <w:rsid w:val="00255463"/>
    <w:rsid w:val="00257559"/>
    <w:rsid w:val="00261BE2"/>
    <w:rsid w:val="00263EA4"/>
    <w:rsid w:val="00265939"/>
    <w:rsid w:val="00266828"/>
    <w:rsid w:val="0027299F"/>
    <w:rsid w:val="00272C1F"/>
    <w:rsid w:val="0027562C"/>
    <w:rsid w:val="00284032"/>
    <w:rsid w:val="00296355"/>
    <w:rsid w:val="00296AFA"/>
    <w:rsid w:val="002B475B"/>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3D4E6E"/>
    <w:rsid w:val="004071ED"/>
    <w:rsid w:val="004113D4"/>
    <w:rsid w:val="00417534"/>
    <w:rsid w:val="00421C3E"/>
    <w:rsid w:val="00424B9E"/>
    <w:rsid w:val="00426220"/>
    <w:rsid w:val="00436C01"/>
    <w:rsid w:val="004424B5"/>
    <w:rsid w:val="004459BC"/>
    <w:rsid w:val="00445E41"/>
    <w:rsid w:val="00450CC2"/>
    <w:rsid w:val="00451FA2"/>
    <w:rsid w:val="00461CD4"/>
    <w:rsid w:val="00464F28"/>
    <w:rsid w:val="0046731D"/>
    <w:rsid w:val="00486ACF"/>
    <w:rsid w:val="004930CD"/>
    <w:rsid w:val="004934EA"/>
    <w:rsid w:val="00496A61"/>
    <w:rsid w:val="004B348C"/>
    <w:rsid w:val="004B49B8"/>
    <w:rsid w:val="004C6A0B"/>
    <w:rsid w:val="004D0365"/>
    <w:rsid w:val="004D4A8C"/>
    <w:rsid w:val="004E08DB"/>
    <w:rsid w:val="004E1AFB"/>
    <w:rsid w:val="004E2EC3"/>
    <w:rsid w:val="004F3233"/>
    <w:rsid w:val="00506346"/>
    <w:rsid w:val="00536B42"/>
    <w:rsid w:val="005608E1"/>
    <w:rsid w:val="00561F6A"/>
    <w:rsid w:val="005729E7"/>
    <w:rsid w:val="0057472A"/>
    <w:rsid w:val="005814AA"/>
    <w:rsid w:val="00590203"/>
    <w:rsid w:val="00592EBC"/>
    <w:rsid w:val="0059351B"/>
    <w:rsid w:val="00597ABC"/>
    <w:rsid w:val="005A1361"/>
    <w:rsid w:val="005A5C6A"/>
    <w:rsid w:val="005A6A20"/>
    <w:rsid w:val="005A7B7B"/>
    <w:rsid w:val="005B3414"/>
    <w:rsid w:val="005C03C2"/>
    <w:rsid w:val="005C7EE4"/>
    <w:rsid w:val="005D3A8C"/>
    <w:rsid w:val="005E3995"/>
    <w:rsid w:val="005F7EA8"/>
    <w:rsid w:val="00610432"/>
    <w:rsid w:val="00615C7B"/>
    <w:rsid w:val="006273D6"/>
    <w:rsid w:val="00640978"/>
    <w:rsid w:val="006527A1"/>
    <w:rsid w:val="00664E58"/>
    <w:rsid w:val="00666BF6"/>
    <w:rsid w:val="00667DA1"/>
    <w:rsid w:val="006712F7"/>
    <w:rsid w:val="00685320"/>
    <w:rsid w:val="0069117A"/>
    <w:rsid w:val="00694E03"/>
    <w:rsid w:val="006963C7"/>
    <w:rsid w:val="006B3A0F"/>
    <w:rsid w:val="006C1A04"/>
    <w:rsid w:val="006C272C"/>
    <w:rsid w:val="006E0E2E"/>
    <w:rsid w:val="006E1D8D"/>
    <w:rsid w:val="006E2FCF"/>
    <w:rsid w:val="006E7714"/>
    <w:rsid w:val="006F3CCA"/>
    <w:rsid w:val="00705DCC"/>
    <w:rsid w:val="00714B13"/>
    <w:rsid w:val="00716E7C"/>
    <w:rsid w:val="00727E97"/>
    <w:rsid w:val="00734C16"/>
    <w:rsid w:val="007401B9"/>
    <w:rsid w:val="007430D1"/>
    <w:rsid w:val="007516DE"/>
    <w:rsid w:val="00752380"/>
    <w:rsid w:val="007607DE"/>
    <w:rsid w:val="007614AE"/>
    <w:rsid w:val="0076578E"/>
    <w:rsid w:val="00771286"/>
    <w:rsid w:val="007752CB"/>
    <w:rsid w:val="00784858"/>
    <w:rsid w:val="0078651A"/>
    <w:rsid w:val="007950D1"/>
    <w:rsid w:val="007959D4"/>
    <w:rsid w:val="007A0FE0"/>
    <w:rsid w:val="007A6B1B"/>
    <w:rsid w:val="007A6D9E"/>
    <w:rsid w:val="007C220C"/>
    <w:rsid w:val="007C50E1"/>
    <w:rsid w:val="007C53F9"/>
    <w:rsid w:val="007D0849"/>
    <w:rsid w:val="007D1D74"/>
    <w:rsid w:val="007D6713"/>
    <w:rsid w:val="007D7E54"/>
    <w:rsid w:val="007E24C4"/>
    <w:rsid w:val="007E740B"/>
    <w:rsid w:val="007F6D01"/>
    <w:rsid w:val="008037F5"/>
    <w:rsid w:val="00827243"/>
    <w:rsid w:val="00836193"/>
    <w:rsid w:val="00844A7D"/>
    <w:rsid w:val="008462C3"/>
    <w:rsid w:val="008623BF"/>
    <w:rsid w:val="00865A88"/>
    <w:rsid w:val="0087287E"/>
    <w:rsid w:val="00891E84"/>
    <w:rsid w:val="008936A6"/>
    <w:rsid w:val="008955F6"/>
    <w:rsid w:val="008A45C6"/>
    <w:rsid w:val="008A7871"/>
    <w:rsid w:val="008C3F16"/>
    <w:rsid w:val="008C78A1"/>
    <w:rsid w:val="008F0C79"/>
    <w:rsid w:val="008F40C8"/>
    <w:rsid w:val="009068AC"/>
    <w:rsid w:val="00925D9F"/>
    <w:rsid w:val="00927A42"/>
    <w:rsid w:val="00934AC1"/>
    <w:rsid w:val="009365E1"/>
    <w:rsid w:val="009378E5"/>
    <w:rsid w:val="00945B3F"/>
    <w:rsid w:val="00952E38"/>
    <w:rsid w:val="00954B46"/>
    <w:rsid w:val="009676F1"/>
    <w:rsid w:val="0097110F"/>
    <w:rsid w:val="00983ACE"/>
    <w:rsid w:val="00984822"/>
    <w:rsid w:val="009855AC"/>
    <w:rsid w:val="0099020E"/>
    <w:rsid w:val="00995DDB"/>
    <w:rsid w:val="009D23B0"/>
    <w:rsid w:val="009D3EFF"/>
    <w:rsid w:val="009F16F1"/>
    <w:rsid w:val="009F5143"/>
    <w:rsid w:val="00A11A0A"/>
    <w:rsid w:val="00A1330B"/>
    <w:rsid w:val="00A21060"/>
    <w:rsid w:val="00A264B6"/>
    <w:rsid w:val="00A35F90"/>
    <w:rsid w:val="00A50F5C"/>
    <w:rsid w:val="00A7362D"/>
    <w:rsid w:val="00A806B7"/>
    <w:rsid w:val="00A80815"/>
    <w:rsid w:val="00A81EE6"/>
    <w:rsid w:val="00A92A54"/>
    <w:rsid w:val="00A961EF"/>
    <w:rsid w:val="00A96F4F"/>
    <w:rsid w:val="00AA301C"/>
    <w:rsid w:val="00AB21AF"/>
    <w:rsid w:val="00AC2F85"/>
    <w:rsid w:val="00AD7561"/>
    <w:rsid w:val="00AE3981"/>
    <w:rsid w:val="00AF27B9"/>
    <w:rsid w:val="00B1424F"/>
    <w:rsid w:val="00B147B0"/>
    <w:rsid w:val="00B17ACA"/>
    <w:rsid w:val="00B27D39"/>
    <w:rsid w:val="00B30EDF"/>
    <w:rsid w:val="00B5141A"/>
    <w:rsid w:val="00B52F8C"/>
    <w:rsid w:val="00B679B8"/>
    <w:rsid w:val="00B7457F"/>
    <w:rsid w:val="00B74B88"/>
    <w:rsid w:val="00B80A88"/>
    <w:rsid w:val="00B82C57"/>
    <w:rsid w:val="00B976BF"/>
    <w:rsid w:val="00BA73AC"/>
    <w:rsid w:val="00BB0EA1"/>
    <w:rsid w:val="00BB296E"/>
    <w:rsid w:val="00BC0A69"/>
    <w:rsid w:val="00BC2960"/>
    <w:rsid w:val="00BD1240"/>
    <w:rsid w:val="00BD3A9A"/>
    <w:rsid w:val="00BE05CB"/>
    <w:rsid w:val="00BF7C8E"/>
    <w:rsid w:val="00C02763"/>
    <w:rsid w:val="00C118B9"/>
    <w:rsid w:val="00C13036"/>
    <w:rsid w:val="00C14728"/>
    <w:rsid w:val="00C15650"/>
    <w:rsid w:val="00C168F8"/>
    <w:rsid w:val="00C2589D"/>
    <w:rsid w:val="00C31514"/>
    <w:rsid w:val="00C32E96"/>
    <w:rsid w:val="00C42394"/>
    <w:rsid w:val="00C46E26"/>
    <w:rsid w:val="00C54BEC"/>
    <w:rsid w:val="00C56BF0"/>
    <w:rsid w:val="00C60696"/>
    <w:rsid w:val="00C727B8"/>
    <w:rsid w:val="00C73E90"/>
    <w:rsid w:val="00C76049"/>
    <w:rsid w:val="00C80009"/>
    <w:rsid w:val="00C829C4"/>
    <w:rsid w:val="00C95923"/>
    <w:rsid w:val="00CA3D0E"/>
    <w:rsid w:val="00CA6CE0"/>
    <w:rsid w:val="00CB2AC9"/>
    <w:rsid w:val="00CB6824"/>
    <w:rsid w:val="00CC197B"/>
    <w:rsid w:val="00CD5FE9"/>
    <w:rsid w:val="00CF0CDC"/>
    <w:rsid w:val="00D00BBA"/>
    <w:rsid w:val="00D03271"/>
    <w:rsid w:val="00D11BEF"/>
    <w:rsid w:val="00D1558F"/>
    <w:rsid w:val="00D21DA9"/>
    <w:rsid w:val="00D26CF3"/>
    <w:rsid w:val="00D43AE4"/>
    <w:rsid w:val="00D5451F"/>
    <w:rsid w:val="00D54634"/>
    <w:rsid w:val="00D54732"/>
    <w:rsid w:val="00D55D2A"/>
    <w:rsid w:val="00D56717"/>
    <w:rsid w:val="00D567A5"/>
    <w:rsid w:val="00D63B85"/>
    <w:rsid w:val="00D63DCC"/>
    <w:rsid w:val="00D678A6"/>
    <w:rsid w:val="00D75841"/>
    <w:rsid w:val="00D83CE0"/>
    <w:rsid w:val="00DA46AD"/>
    <w:rsid w:val="00DA48BC"/>
    <w:rsid w:val="00DA4FC3"/>
    <w:rsid w:val="00DA5271"/>
    <w:rsid w:val="00DB52F9"/>
    <w:rsid w:val="00DB548F"/>
    <w:rsid w:val="00DC0CC8"/>
    <w:rsid w:val="00DD46EE"/>
    <w:rsid w:val="00DD4BE1"/>
    <w:rsid w:val="00DF3F08"/>
    <w:rsid w:val="00DF4BE3"/>
    <w:rsid w:val="00E178D5"/>
    <w:rsid w:val="00E206A9"/>
    <w:rsid w:val="00E21420"/>
    <w:rsid w:val="00E22DF9"/>
    <w:rsid w:val="00E26154"/>
    <w:rsid w:val="00E33921"/>
    <w:rsid w:val="00E43002"/>
    <w:rsid w:val="00E434CA"/>
    <w:rsid w:val="00E44B20"/>
    <w:rsid w:val="00E54C2A"/>
    <w:rsid w:val="00E61FA1"/>
    <w:rsid w:val="00E653F7"/>
    <w:rsid w:val="00E718D6"/>
    <w:rsid w:val="00E728EB"/>
    <w:rsid w:val="00E7721D"/>
    <w:rsid w:val="00E800F6"/>
    <w:rsid w:val="00E93021"/>
    <w:rsid w:val="00EA2CF3"/>
    <w:rsid w:val="00EA3C71"/>
    <w:rsid w:val="00EA5310"/>
    <w:rsid w:val="00EA5B17"/>
    <w:rsid w:val="00EA5EF9"/>
    <w:rsid w:val="00EC3E50"/>
    <w:rsid w:val="00ED5401"/>
    <w:rsid w:val="00EE444A"/>
    <w:rsid w:val="00EF35FB"/>
    <w:rsid w:val="00F05703"/>
    <w:rsid w:val="00F16321"/>
    <w:rsid w:val="00F3156B"/>
    <w:rsid w:val="00F3265D"/>
    <w:rsid w:val="00F340D9"/>
    <w:rsid w:val="00F44D90"/>
    <w:rsid w:val="00F46D9B"/>
    <w:rsid w:val="00F544C8"/>
    <w:rsid w:val="00F55845"/>
    <w:rsid w:val="00F65275"/>
    <w:rsid w:val="00F66515"/>
    <w:rsid w:val="00F7131C"/>
    <w:rsid w:val="00F74021"/>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2EDA2-B59A-4D69-9CD7-F038AB7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EF5B-58F1-456A-9699-82F896F4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19590</Words>
  <Characters>111667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2018-05-30T10:57:00Z</cp:lastPrinted>
  <dcterms:created xsi:type="dcterms:W3CDTF">2018-05-31T06:41:00Z</dcterms:created>
  <dcterms:modified xsi:type="dcterms:W3CDTF">2018-05-31T06:41:00Z</dcterms:modified>
</cp:coreProperties>
</file>